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7A9D" w14:textId="77777777" w:rsidR="00546359" w:rsidRPr="00527C01" w:rsidRDefault="00546359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6"/>
        <w:gridCol w:w="1842"/>
        <w:gridCol w:w="2834"/>
      </w:tblGrid>
      <w:tr w:rsidR="00546359" w:rsidRPr="00516412" w14:paraId="3FD621DA" w14:textId="77777777" w:rsidTr="00236FD9"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14:paraId="25E5DE26" w14:textId="3B533135" w:rsidR="00546359" w:rsidRPr="00236FD9" w:rsidRDefault="00546359" w:rsidP="00CC3467">
            <w:pPr>
              <w:jc w:val="center"/>
              <w:rPr>
                <w:rFonts w:ascii="Arial Narrow" w:hAnsi="Arial Narrow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>Техническое задание для</w:t>
            </w:r>
            <w:r w:rsidR="00CC3467">
              <w:rPr>
                <w:rFonts w:ascii="Arial Narrow" w:hAnsi="Arial Narrow"/>
                <w:b/>
                <w:sz w:val="22"/>
                <w:szCs w:val="22"/>
              </w:rPr>
              <w:t xml:space="preserve"> к</w:t>
            </w:r>
            <w:r w:rsidR="001E161E" w:rsidRPr="00EC7AC8">
              <w:rPr>
                <w:rFonts w:ascii="Arial Narrow" w:hAnsi="Arial Narrow"/>
                <w:b/>
                <w:sz w:val="22"/>
                <w:szCs w:val="22"/>
              </w:rPr>
              <w:t xml:space="preserve">онсультанта по вопросам </w:t>
            </w:r>
            <w:r w:rsidR="00CC3467">
              <w:rPr>
                <w:rFonts w:ascii="Arial Narrow" w:hAnsi="Arial Narrow"/>
                <w:b/>
                <w:sz w:val="22"/>
                <w:szCs w:val="22"/>
              </w:rPr>
              <w:t>государственных закупок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399772FB" w:rsidR="00546359" w:rsidRPr="00134701" w:rsidRDefault="00EC7AC8" w:rsidP="001E161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for consultant </w:t>
            </w:r>
            <w:r w:rsidR="00134701">
              <w:rPr>
                <w:rFonts w:ascii="Arial Narrow" w:hAnsi="Arial Narrow"/>
                <w:b/>
                <w:sz w:val="22"/>
                <w:szCs w:val="22"/>
                <w:lang w:val="en-US"/>
              </w:rPr>
              <w:t>on the issues of public procurement</w:t>
            </w:r>
          </w:p>
        </w:tc>
      </w:tr>
      <w:tr w:rsidR="00236FD9" w:rsidRPr="00516412" w14:paraId="647DDE7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EF4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Нурбек Имакеев</w:t>
            </w:r>
          </w:p>
          <w:p w14:paraId="11AFBAFD" w14:textId="67096591" w:rsidR="00236FD9" w:rsidRPr="00236FD9" w:rsidRDefault="00236FD9" w:rsidP="00236FD9">
            <w:pPr>
              <w:rPr>
                <w:rFonts w:ascii="Arial Narrow" w:hAnsi="Arial Narrow"/>
              </w:rPr>
            </w:pPr>
            <w:proofErr w:type="spellStart"/>
            <w:r w:rsidRPr="00236FD9">
              <w:rPr>
                <w:rFonts w:ascii="Arial Narrow" w:hAnsi="Arial Narrow" w:cs="Arial"/>
                <w:lang w:val="en-US"/>
              </w:rPr>
              <w:t>nimakeev</w:t>
            </w:r>
            <w:proofErr w:type="spellEnd"/>
            <w:r w:rsidRPr="00236FD9">
              <w:rPr>
                <w:rFonts w:ascii="Arial Narrow" w:hAnsi="Arial Narrow" w:cs="Arial"/>
              </w:rPr>
              <w:t>@</w:t>
            </w:r>
            <w:r w:rsidRPr="00236FD9">
              <w:rPr>
                <w:rFonts w:ascii="Arial Narrow" w:hAnsi="Arial Narrow" w:cs="Arial"/>
                <w:lang w:val="en-US"/>
              </w:rPr>
              <w:t>dpi</w:t>
            </w:r>
            <w:r w:rsidRPr="00236FD9">
              <w:rPr>
                <w:rFonts w:ascii="Arial Narrow" w:hAnsi="Arial Narrow" w:cs="Arial"/>
              </w:rPr>
              <w:t>.</w:t>
            </w:r>
            <w:r w:rsidRPr="00236FD9">
              <w:rPr>
                <w:rFonts w:ascii="Arial Narrow" w:hAnsi="Arial Narrow" w:cs="Arial"/>
                <w:lang w:val="en-US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4FB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Nurbek Imakeev</w:t>
            </w:r>
          </w:p>
          <w:p w14:paraId="6376ED63" w14:textId="3C75D690" w:rsidR="00236FD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nimakeev@dpi.kg</w:t>
            </w:r>
          </w:p>
        </w:tc>
      </w:tr>
      <w:tr w:rsidR="00236FD9" w:rsidRPr="00236FD9" w14:paraId="00CAFC4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7B7A6EA2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C37348E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</w:tr>
      <w:tr w:rsidR="00236FD9" w:rsidRPr="00236FD9" w14:paraId="67CA12E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64662713" w:rsidR="00236FD9" w:rsidRPr="00236FD9" w:rsidRDefault="00516412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>
              <w:rPr>
                <w:rFonts w:ascii="Arial Narrow" w:hAnsi="Arial Narrow" w:cs="Arial"/>
                <w:lang w:val="en-US"/>
              </w:rPr>
              <w:t>0404</w:t>
            </w:r>
            <w:r w:rsidR="00236FD9"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="00236FD9" w:rsidRPr="00236FD9">
              <w:rPr>
                <w:rFonts w:ascii="Arial Narrow" w:hAnsi="Arial Narrow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1EAB7C88" w:rsidR="00236FD9" w:rsidRPr="00236FD9" w:rsidRDefault="00516412" w:rsidP="00236FD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n-US"/>
              </w:rPr>
              <w:t>0404</w:t>
            </w:r>
            <w:r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Pr="00236FD9">
              <w:rPr>
                <w:rFonts w:ascii="Arial Narrow" w:hAnsi="Arial Narrow" w:cs="Arial"/>
                <w:lang w:val="en-US"/>
              </w:rPr>
              <w:t>200</w:t>
            </w:r>
            <w:bookmarkStart w:id="0" w:name="_GoBack"/>
            <w:bookmarkEnd w:id="0"/>
          </w:p>
        </w:tc>
      </w:tr>
      <w:tr w:rsidR="00546359" w:rsidRPr="00516412" w14:paraId="656417D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A02" w14:textId="77777777" w:rsidR="00546359" w:rsidRPr="00236FD9" w:rsidRDefault="00546359" w:rsidP="0054635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Project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mandate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</w:rPr>
              <w:t>name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country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</w:p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0B1" w14:textId="77777777" w:rsidR="001E161E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«Улучшение услуг на местном уровне», финансируемый Правительством Швейцарии через Швейцарское агентство по развитию и сотрудничеству,</w:t>
            </w:r>
          </w:p>
          <w:p w14:paraId="440561D9" w14:textId="3F441E74" w:rsidR="00546359" w:rsidRPr="00236FD9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Фаза 2,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361CD15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Public Service Improvement project funded by the Swiss Government through the Agency for Development and Cooperation (SDC), Phase II, Kyrgyzstan</w:t>
            </w:r>
          </w:p>
        </w:tc>
      </w:tr>
      <w:tr w:rsidR="00546359" w:rsidRPr="00516412" w14:paraId="3C55748B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516412" w14:paraId="16DFCD03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ABD332E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4ADFFDB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:+996 312 214 572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5761372A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1173CB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</w:tr>
      <w:tr w:rsidR="00546359" w:rsidRPr="00236FD9" w14:paraId="1FAC550D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516412" w14:paraId="29FF97A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31F0D693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ул. Уметалиева 1</w:t>
            </w:r>
            <w:r w:rsidRPr="00236FD9">
              <w:rPr>
                <w:rFonts w:ascii="Arial Narrow" w:hAnsi="Arial Narrow" w:cs="Calibri"/>
                <w:lang w:val="kk-KZ"/>
              </w:rPr>
              <w:t>08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Ad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D9A605A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108 Str.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478E1CBA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421EE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8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421EE9" w:rsidP="00546359">
            <w:pPr>
              <w:rPr>
                <w:rFonts w:ascii="Arial Narrow" w:hAnsi="Arial Narrow"/>
                <w:lang w:val="en-US"/>
              </w:rPr>
            </w:pPr>
            <w:hyperlink r:id="rId9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236FD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019395C6" w:rsidR="00546359" w:rsidRPr="000304F1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5D8EC050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1BEC6C23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15E58667" w:rsidR="00236FD9" w:rsidRPr="000304F1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4874A98F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2161DD1C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3E99AD63" w:rsidR="00236FD9" w:rsidRPr="00236FD9" w:rsidRDefault="00236FD9" w:rsidP="00236FD9">
            <w:pPr>
              <w:rPr>
                <w:rFonts w:ascii="Arial Narrow" w:hAnsi="Arial Narrow"/>
              </w:rPr>
            </w:pPr>
          </w:p>
        </w:tc>
      </w:tr>
      <w:tr w:rsidR="00546359" w:rsidRPr="00236FD9" w14:paraId="0EA938F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966" w14:textId="426C4949" w:rsidR="00546359" w:rsidRPr="00236FD9" w:rsidRDefault="0054635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BD6" w14:textId="24BCA31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</w:t>
            </w:r>
            <w:r w:rsidRPr="00527C01">
              <w:rPr>
                <w:rFonts w:ascii="Arial Narrow" w:hAnsi="Arial Narrow" w:cs="Arial"/>
                <w:b/>
              </w:rPr>
              <w:t xml:space="preserve"> </w:t>
            </w:r>
            <w:r w:rsidRPr="00236FD9">
              <w:rPr>
                <w:rFonts w:ascii="Arial Narrow" w:hAnsi="Arial Narrow" w:cs="Arial"/>
                <w:b/>
                <w:lang w:val="en-US"/>
              </w:rPr>
              <w:t>duration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9E8" w14:textId="4F59184A" w:rsidR="00546359" w:rsidRPr="00527C01" w:rsidRDefault="0054635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</w:p>
        </w:tc>
      </w:tr>
      <w:tr w:rsidR="00546359" w:rsidRPr="00516412" w14:paraId="4300E5B1" w14:textId="77777777" w:rsidTr="00236FD9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77777777" w:rsidR="00AF1C16" w:rsidRPr="004F3A64" w:rsidRDefault="00AF1C16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27EF4453" w14:textId="7777777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Обоснование</w:t>
            </w:r>
          </w:p>
          <w:p w14:paraId="286927A2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Проект «Улучшение услуг на местном уровне», финансируемый Правительством Швейцарии через Швейцарское Управление по Развитию и Сотрудничеству реализуется Хельветас и Институтом политики развития.</w:t>
            </w:r>
          </w:p>
          <w:p w14:paraId="652247DE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Основными направлениями деятельности второй фазы Проекта (2019-2023 гг.) являются углубление, репликация и расширение протестированных моделей, полученных в результате первой фазы, развитие межмуниципального сотрудничества (ММС) по решению вопросов местного значения, а также распространение знаний и навыков по организации и предоставлению услуг по всей стране через национальный механизм.</w:t>
            </w:r>
          </w:p>
          <w:p w14:paraId="6F2BFD91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Проект сфокусирует свою работу на достижении следующих результатов:</w:t>
            </w:r>
          </w:p>
          <w:p w14:paraId="05AB8F6D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1.</w:t>
            </w:r>
            <w:r w:rsidRPr="004F3A64">
              <w:rPr>
                <w:rFonts w:ascii="Arial Narrow" w:hAnsi="Arial Narrow"/>
              </w:rPr>
              <w:tab/>
              <w:t>Граждане получают эффективные, результативные и устойчивые услуги от местных поставщиков услуг</w:t>
            </w:r>
          </w:p>
          <w:p w14:paraId="21AA03DE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2.</w:t>
            </w:r>
            <w:r w:rsidRPr="004F3A64">
              <w:rPr>
                <w:rFonts w:ascii="Arial Narrow" w:hAnsi="Arial Narrow"/>
              </w:rPr>
              <w:tab/>
              <w:t xml:space="preserve">Способствовать созданию благоприятных условий для улучшения услуг, предоставляемых на местном уровне учитывающие социально- и гендерно- чувствительные аспекты.  </w:t>
            </w:r>
          </w:p>
          <w:p w14:paraId="012D836D" w14:textId="77777777" w:rsidR="001E161E" w:rsidRPr="004F3A64" w:rsidRDefault="001E161E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Проект приступил к реализации 8 Планов действий по </w:t>
            </w:r>
            <w:r w:rsidRPr="004F3A64">
              <w:rPr>
                <w:rFonts w:ascii="Arial Narrow" w:hAnsi="Arial Narrow"/>
              </w:rPr>
              <w:lastRenderedPageBreak/>
              <w:t>улучшению услуг (ПДУУ) в рамках ММС. Подписаны Рамочные соглашения между Проектом и органами МСУ по финансированию ПДУУ.</w:t>
            </w:r>
          </w:p>
          <w:p w14:paraId="6E4D8053" w14:textId="5DDFE41B" w:rsidR="001E161E" w:rsidRDefault="00CC3467" w:rsidP="001E161E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рамках подписанных Рамочных соглашений, ОМСУ должны выполнить определенные условия по:</w:t>
            </w:r>
          </w:p>
          <w:p w14:paraId="713EC496" w14:textId="464D68EE" w:rsidR="00CC3467" w:rsidRDefault="00CC3467" w:rsidP="00CC3467">
            <w:pPr>
              <w:pStyle w:val="a4"/>
              <w:numPr>
                <w:ilvl w:val="0"/>
                <w:numId w:val="33"/>
              </w:numPr>
              <w:ind w:left="459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 в доходную и расходную части местного бюджета;</w:t>
            </w:r>
          </w:p>
          <w:p w14:paraId="22BF5DFC" w14:textId="21727965" w:rsidR="00CC3467" w:rsidRDefault="00CC3467" w:rsidP="00CC3467">
            <w:pPr>
              <w:pStyle w:val="a4"/>
              <w:numPr>
                <w:ilvl w:val="0"/>
                <w:numId w:val="33"/>
              </w:numPr>
              <w:ind w:left="459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 в план закупок ОМСУ согласно закона КР «О государственных закупках»;</w:t>
            </w:r>
          </w:p>
          <w:p w14:paraId="1C95C370" w14:textId="01CFF45F" w:rsidR="000304F1" w:rsidRPr="00CC3467" w:rsidRDefault="00CC3467" w:rsidP="00CC3467">
            <w:pPr>
              <w:pStyle w:val="a4"/>
              <w:numPr>
                <w:ilvl w:val="0"/>
                <w:numId w:val="33"/>
              </w:numPr>
              <w:ind w:left="459" w:hanging="283"/>
              <w:jc w:val="both"/>
              <w:rPr>
                <w:rFonts w:ascii="Arial Narrow" w:hAnsi="Arial Narrow"/>
              </w:rPr>
            </w:pPr>
            <w:r w:rsidRPr="00CC3467">
              <w:rPr>
                <w:rFonts w:ascii="Arial Narrow" w:hAnsi="Arial Narrow"/>
              </w:rPr>
              <w:t>Провести государственную закупку согласно закона КР «О государственных закупках»</w:t>
            </w:r>
          </w:p>
          <w:p w14:paraId="24C58165" w14:textId="77777777" w:rsidR="004F3A64" w:rsidRDefault="004F3A64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32C617C4" w14:textId="77777777" w:rsidR="00EC7AC8" w:rsidRPr="004F3A64" w:rsidRDefault="00EC7AC8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38775D76" w14:textId="72B1E89B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4F3A64">
              <w:rPr>
                <w:rFonts w:ascii="Arial Narrow" w:hAnsi="Arial Narrow"/>
                <w:b/>
              </w:rPr>
              <w:t>Цель технического задания</w:t>
            </w:r>
            <w:r w:rsidR="00872449" w:rsidRPr="004F3A64">
              <w:rPr>
                <w:rFonts w:ascii="Arial Narrow" w:hAnsi="Arial Narrow"/>
                <w:b/>
              </w:rPr>
              <w:t>:</w:t>
            </w:r>
          </w:p>
          <w:p w14:paraId="35B25680" w14:textId="1B5E2437" w:rsidR="000304F1" w:rsidRPr="004F3A64" w:rsidRDefault="00872449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eastAsia="Calibri" w:hAnsi="Arial Narrow" w:cs="Arial"/>
                <w:lang w:eastAsia="en-US"/>
              </w:rPr>
              <w:t>О</w:t>
            </w:r>
            <w:r w:rsidR="001E161E" w:rsidRPr="004F3A64">
              <w:rPr>
                <w:rFonts w:ascii="Arial Narrow" w:eastAsia="Calibri" w:hAnsi="Arial Narrow" w:cs="Arial"/>
                <w:lang w:eastAsia="en-US"/>
              </w:rPr>
              <w:t xml:space="preserve">казание содействия Проекту в эффективной реализации ПДУУ в рамках межмуниципального сотрудничества </w:t>
            </w:r>
            <w:r w:rsidR="00CC3467">
              <w:rPr>
                <w:rFonts w:ascii="Arial Narrow" w:eastAsia="Calibri" w:hAnsi="Arial Narrow" w:cs="Arial"/>
                <w:lang w:eastAsia="en-US"/>
              </w:rPr>
              <w:t>в части государственных закупок:</w:t>
            </w:r>
          </w:p>
          <w:p w14:paraId="42EE9859" w14:textId="7777777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5657567D" w14:textId="7777777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Объем работ.</w:t>
            </w:r>
          </w:p>
          <w:p w14:paraId="681B5365" w14:textId="263EF61A" w:rsidR="00527C01" w:rsidRPr="004F3A64" w:rsidRDefault="00527C01" w:rsidP="00527C01">
            <w:pPr>
              <w:pStyle w:val="a4"/>
              <w:widowControl/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4F3A64">
              <w:rPr>
                <w:rFonts w:ascii="Arial Narrow" w:eastAsia="Calibri" w:hAnsi="Arial Narrow" w:cs="Arial"/>
                <w:lang w:eastAsia="en-US"/>
              </w:rPr>
              <w:t>Консультант проводит следующие виды мероприятий:</w:t>
            </w:r>
          </w:p>
          <w:p w14:paraId="7B5B2A7F" w14:textId="388FB752" w:rsidR="00527C01" w:rsidRPr="004F3A64" w:rsidRDefault="00157F79" w:rsidP="00527C01">
            <w:pPr>
              <w:widowControl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Оценка тендерных документов,</w:t>
            </w:r>
            <w:r w:rsidR="00527C01" w:rsidRPr="004F3A64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lang w:eastAsia="en-US"/>
              </w:rPr>
              <w:t>подготовленных лидерами 8 кластеров</w:t>
            </w:r>
            <w:r w:rsidR="00570358">
              <w:rPr>
                <w:rFonts w:ascii="Arial Narrow" w:eastAsia="Calibri" w:hAnsi="Arial Narrow" w:cs="Arial"/>
                <w:lang w:eastAsia="en-US"/>
              </w:rPr>
              <w:t xml:space="preserve"> (АО)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в рамках ММС по реализации ПДУУ.</w:t>
            </w:r>
          </w:p>
          <w:p w14:paraId="4E8B300F" w14:textId="1F4E7995" w:rsidR="00527C01" w:rsidRPr="004F3A64" w:rsidRDefault="00527C01" w:rsidP="00527C01">
            <w:pPr>
              <w:widowControl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4F3A64">
              <w:rPr>
                <w:rFonts w:ascii="Arial Narrow" w:eastAsia="Calibri" w:hAnsi="Arial Narrow" w:cs="Arial"/>
                <w:lang w:eastAsia="en-US"/>
              </w:rPr>
              <w:t xml:space="preserve">По итогам </w:t>
            </w:r>
            <w:r w:rsidR="00157F79">
              <w:rPr>
                <w:rFonts w:ascii="Arial Narrow" w:eastAsia="Calibri" w:hAnsi="Arial Narrow" w:cs="Arial"/>
                <w:lang w:eastAsia="en-US"/>
              </w:rPr>
              <w:t xml:space="preserve">оценки тендерных документов </w:t>
            </w:r>
            <w:r w:rsidR="00157F79" w:rsidRPr="004F3A64">
              <w:rPr>
                <w:rFonts w:ascii="Arial Narrow" w:eastAsia="Calibri" w:hAnsi="Arial Narrow" w:cs="Arial"/>
                <w:lang w:eastAsia="en-US"/>
              </w:rPr>
              <w:t>подготовка</w:t>
            </w:r>
            <w:r w:rsidRPr="004F3A64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="00157F79">
              <w:rPr>
                <w:rFonts w:ascii="Arial Narrow" w:eastAsia="Calibri" w:hAnsi="Arial Narrow" w:cs="Arial"/>
                <w:lang w:eastAsia="en-US"/>
              </w:rPr>
              <w:t xml:space="preserve">и подписание лист-согласования для опубликования ОМСУ объявления о государственной закупке в рамках ММС </w:t>
            </w:r>
            <w:r w:rsidRPr="004F3A64">
              <w:rPr>
                <w:rFonts w:ascii="Arial Narrow" w:eastAsia="Calibri" w:hAnsi="Arial Narrow" w:cs="Arial"/>
                <w:lang w:eastAsia="en-US"/>
              </w:rPr>
              <w:t>ПДУУ.</w:t>
            </w:r>
          </w:p>
          <w:p w14:paraId="4CBF8FCE" w14:textId="140C4244" w:rsidR="00527C01" w:rsidRDefault="00527C01" w:rsidP="00527C01">
            <w:pPr>
              <w:widowControl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4F3A64">
              <w:rPr>
                <w:rFonts w:ascii="Arial Narrow" w:eastAsia="Calibri" w:hAnsi="Arial Narrow" w:cs="Arial"/>
                <w:lang w:eastAsia="en-US"/>
              </w:rPr>
              <w:t xml:space="preserve">В процессе </w:t>
            </w:r>
            <w:r w:rsidR="00157F79">
              <w:rPr>
                <w:rFonts w:ascii="Arial Narrow" w:eastAsia="Calibri" w:hAnsi="Arial Narrow" w:cs="Arial"/>
                <w:lang w:eastAsia="en-US"/>
              </w:rPr>
              <w:t xml:space="preserve">подготовки тендерной документации со стороны ОМСУ, </w:t>
            </w:r>
            <w:r w:rsidR="00570358">
              <w:rPr>
                <w:rFonts w:ascii="Arial Narrow" w:eastAsia="Calibri" w:hAnsi="Arial Narrow" w:cs="Arial"/>
                <w:lang w:eastAsia="en-US"/>
              </w:rPr>
              <w:t xml:space="preserve">при необходимости консультант </w:t>
            </w:r>
            <w:r w:rsidR="00157F79">
              <w:rPr>
                <w:rFonts w:ascii="Arial Narrow" w:eastAsia="Calibri" w:hAnsi="Arial Narrow" w:cs="Arial"/>
                <w:lang w:eastAsia="en-US"/>
              </w:rPr>
              <w:t>предоставл</w:t>
            </w:r>
            <w:r w:rsidR="00570358">
              <w:rPr>
                <w:rFonts w:ascii="Arial Narrow" w:eastAsia="Calibri" w:hAnsi="Arial Narrow" w:cs="Arial"/>
                <w:lang w:eastAsia="en-US"/>
              </w:rPr>
              <w:t>яет</w:t>
            </w:r>
            <w:r w:rsidR="00157F79">
              <w:rPr>
                <w:rFonts w:ascii="Arial Narrow" w:eastAsia="Calibri" w:hAnsi="Arial Narrow" w:cs="Arial"/>
                <w:lang w:eastAsia="en-US"/>
              </w:rPr>
              <w:t xml:space="preserve"> консультаци</w:t>
            </w:r>
            <w:r w:rsidR="00570358">
              <w:rPr>
                <w:rFonts w:ascii="Arial Narrow" w:eastAsia="Calibri" w:hAnsi="Arial Narrow" w:cs="Arial"/>
                <w:lang w:eastAsia="en-US"/>
              </w:rPr>
              <w:t>и</w:t>
            </w:r>
            <w:r w:rsidR="00157F79">
              <w:rPr>
                <w:rFonts w:ascii="Arial Narrow" w:eastAsia="Calibri" w:hAnsi="Arial Narrow" w:cs="Arial"/>
                <w:lang w:eastAsia="en-US"/>
              </w:rPr>
              <w:t xml:space="preserve"> по вопросам государственной закупки</w:t>
            </w:r>
            <w:r w:rsidR="00570358">
              <w:rPr>
                <w:rFonts w:ascii="Arial Narrow" w:eastAsia="Calibri" w:hAnsi="Arial Narrow" w:cs="Arial"/>
                <w:lang w:eastAsia="en-US"/>
              </w:rPr>
              <w:t>, в рамках реализации ПДУУ ММС.</w:t>
            </w:r>
          </w:p>
          <w:p w14:paraId="56984708" w14:textId="76B10BB8" w:rsidR="00570358" w:rsidRDefault="00570358" w:rsidP="00527C01">
            <w:pPr>
              <w:widowControl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По результатам проведенных государственных закупок в рамках реализации ММС ПДУУ, консультант проверяет соответствие процедурам госу</w:t>
            </w:r>
            <w:r w:rsidR="003F0F7A">
              <w:rPr>
                <w:rFonts w:ascii="Arial Narrow" w:eastAsia="Calibri" w:hAnsi="Arial Narrow" w:cs="Arial"/>
                <w:lang w:eastAsia="en-US"/>
              </w:rPr>
              <w:t>дарственных закупок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. </w:t>
            </w:r>
          </w:p>
          <w:p w14:paraId="09E00AB0" w14:textId="77777777" w:rsidR="00570358" w:rsidRPr="004F3A64" w:rsidRDefault="00570358" w:rsidP="00570358">
            <w:pPr>
              <w:widowControl/>
              <w:snapToGrid w:val="0"/>
              <w:ind w:left="720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  <w:p w14:paraId="031E3B5A" w14:textId="32F4174D" w:rsidR="00527C01" w:rsidRPr="004F3A64" w:rsidRDefault="00527C01" w:rsidP="00872449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Работа </w:t>
            </w:r>
            <w:r w:rsidR="00EC7AC8">
              <w:rPr>
                <w:rFonts w:ascii="Arial Narrow" w:hAnsi="Arial Narrow"/>
              </w:rPr>
              <w:t>к</w:t>
            </w:r>
            <w:r w:rsidRPr="004F3A64">
              <w:rPr>
                <w:rFonts w:ascii="Arial Narrow" w:hAnsi="Arial Narrow"/>
              </w:rPr>
              <w:t>онсультанта подразумевает</w:t>
            </w:r>
            <w:r w:rsidR="003F0F7A">
              <w:rPr>
                <w:rFonts w:ascii="Arial Narrow" w:hAnsi="Arial Narrow"/>
              </w:rPr>
              <w:t xml:space="preserve"> офлайн/онлайн</w:t>
            </w:r>
            <w:r w:rsidRPr="004F3A64">
              <w:rPr>
                <w:rFonts w:ascii="Arial Narrow" w:hAnsi="Arial Narrow"/>
              </w:rPr>
              <w:t xml:space="preserve">. </w:t>
            </w:r>
          </w:p>
          <w:p w14:paraId="33E213CC" w14:textId="77777777" w:rsidR="00527C01" w:rsidRPr="004F3A64" w:rsidRDefault="00527C01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6F9DD02D" w14:textId="7777777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1448353A" w14:textId="7777777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1FB6053B" w14:textId="757BB3A7" w:rsidR="000304F1" w:rsidRPr="004F3A64" w:rsidRDefault="000304F1" w:rsidP="001E161E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>Таблица 1. План и график реализации Проекта.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F6" w14:textId="77777777" w:rsidR="00AF1C16" w:rsidRPr="004F3A64" w:rsidRDefault="00AF1C16" w:rsidP="00AF1C16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1D2A77D1" w14:textId="00039706" w:rsidR="000304F1" w:rsidRPr="004F3A64" w:rsidRDefault="004F3A64" w:rsidP="004F3A64">
            <w:pPr>
              <w:widowControl/>
              <w:rPr>
                <w:rFonts w:ascii="Arial Narrow" w:hAnsi="Arial Narrow"/>
                <w:b/>
                <w:lang w:val="en-US"/>
              </w:rPr>
            </w:pPr>
            <w:r w:rsidRPr="00EC7AC8">
              <w:rPr>
                <w:rFonts w:ascii="Arial Narrow" w:hAnsi="Arial Narrow"/>
                <w:b/>
              </w:rPr>
              <w:tab/>
            </w:r>
            <w:r w:rsidR="000304F1" w:rsidRPr="004F3A64">
              <w:rPr>
                <w:rFonts w:ascii="Arial Narrow" w:hAnsi="Arial Narrow"/>
                <w:b/>
                <w:lang w:val="en-US"/>
              </w:rPr>
              <w:t xml:space="preserve">Background </w:t>
            </w:r>
          </w:p>
          <w:p w14:paraId="6E672B8E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The Public Service Improvement project </w:t>
            </w:r>
            <w:proofErr w:type="gramStart"/>
            <w:r w:rsidRPr="004F3A64">
              <w:rPr>
                <w:rFonts w:ascii="Arial Narrow" w:hAnsi="Arial Narrow"/>
                <w:lang w:val="en-US"/>
              </w:rPr>
              <w:t>is funded</w:t>
            </w:r>
            <w:proofErr w:type="gramEnd"/>
            <w:r w:rsidRPr="004F3A64">
              <w:rPr>
                <w:rFonts w:ascii="Arial Narrow" w:hAnsi="Arial Narrow"/>
                <w:lang w:val="en-US"/>
              </w:rPr>
              <w:t xml:space="preserve"> by the Government of Switzerland through the Swiss Agency for Development and Cooperation, and is implemented by </w:t>
            </w:r>
            <w:proofErr w:type="spellStart"/>
            <w:r w:rsidRPr="004F3A64">
              <w:rPr>
                <w:rFonts w:ascii="Arial Narrow" w:hAnsi="Arial Narrow"/>
                <w:lang w:val="en-US"/>
              </w:rPr>
              <w:t>Helvetas</w:t>
            </w:r>
            <w:proofErr w:type="spellEnd"/>
            <w:r w:rsidRPr="004F3A64">
              <w:rPr>
                <w:rFonts w:ascii="Arial Narrow" w:hAnsi="Arial Narrow"/>
                <w:lang w:val="en-US"/>
              </w:rPr>
              <w:t xml:space="preserve"> and the </w:t>
            </w:r>
            <w:bookmarkStart w:id="1" w:name="_Hlk42350621"/>
            <w:r w:rsidRPr="004F3A64">
              <w:rPr>
                <w:rFonts w:ascii="Arial Narrow" w:hAnsi="Arial Narrow"/>
                <w:lang w:val="en-US"/>
              </w:rPr>
              <w:t>Development Policy Institute </w:t>
            </w:r>
            <w:bookmarkEnd w:id="1"/>
            <w:r w:rsidRPr="004F3A64">
              <w:rPr>
                <w:rFonts w:ascii="Arial Narrow" w:hAnsi="Arial Narrow"/>
                <w:lang w:val="en-US"/>
              </w:rPr>
              <w:t xml:space="preserve">(DPI). </w:t>
            </w:r>
          </w:p>
          <w:p w14:paraId="06FEC9B8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proofErr w:type="gramStart"/>
            <w:r w:rsidRPr="004F3A64">
              <w:rPr>
                <w:rFonts w:ascii="Arial Narrow" w:hAnsi="Arial Narrow"/>
                <w:lang w:val="en-US"/>
              </w:rPr>
              <w:t>The main areas of activity of the second phase of the Project (2019-2023) are deepening, replicating and expanding the tested models obtained as a result of the first phase, the development of inter-municipal cooperation (IMC) to address local issues, as well as the dissemination of knowledge and skills in the organization and provision of services throughout the country through a national mechanism.</w:t>
            </w:r>
            <w:proofErr w:type="gramEnd"/>
          </w:p>
          <w:p w14:paraId="778D574E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>The project will focus on achieving the following results:</w:t>
            </w:r>
          </w:p>
          <w:p w14:paraId="045B45C6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>1. Citizens receive effective, efficient and sustainable services from local service providers</w:t>
            </w:r>
          </w:p>
          <w:p w14:paraId="3C9068EA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>2. To help create an enabling environment for improving services at the local level that take into account socially and gender sensitive aspects.</w:t>
            </w:r>
          </w:p>
          <w:p w14:paraId="0B15A464" w14:textId="77777777" w:rsidR="004F3A64" w:rsidRPr="004F3A64" w:rsidRDefault="004F3A64" w:rsidP="004F3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en-US"/>
              </w:rPr>
            </w:pPr>
          </w:p>
          <w:p w14:paraId="6AA95A00" w14:textId="77777777" w:rsidR="00134701" w:rsidRDefault="004F3A64" w:rsidP="00134701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The Project has launched 8 Service Improvement Action </w:t>
            </w:r>
            <w:r w:rsidRPr="004F3A64">
              <w:rPr>
                <w:rFonts w:ascii="Arial Narrow" w:hAnsi="Arial Narrow"/>
                <w:lang w:val="en-US"/>
              </w:rPr>
              <w:lastRenderedPageBreak/>
              <w:t xml:space="preserve">Plans (SIAPs) within the framework of the IMC. Framework agreements </w:t>
            </w:r>
            <w:proofErr w:type="gramStart"/>
            <w:r w:rsidRPr="004F3A64">
              <w:rPr>
                <w:rFonts w:ascii="Arial Narrow" w:hAnsi="Arial Narrow"/>
                <w:lang w:val="en-US"/>
              </w:rPr>
              <w:t>have been signed</w:t>
            </w:r>
            <w:proofErr w:type="gramEnd"/>
            <w:r w:rsidRPr="004F3A64">
              <w:rPr>
                <w:rFonts w:ascii="Arial Narrow" w:hAnsi="Arial Narrow"/>
                <w:lang w:val="en-US"/>
              </w:rPr>
              <w:t xml:space="preserve"> between the Project and the LSG bodies to finance the SIAPs. </w:t>
            </w:r>
          </w:p>
          <w:p w14:paraId="7D9BD9CE" w14:textId="619AF72B" w:rsidR="00134701" w:rsidRPr="00134701" w:rsidRDefault="00134701" w:rsidP="00134701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 xml:space="preserve">Under the framework agreements signed, the </w:t>
            </w:r>
            <w:r>
              <w:rPr>
                <w:rFonts w:ascii="Arial Narrow" w:hAnsi="Arial Narrow"/>
                <w:lang w:val="en-US"/>
              </w:rPr>
              <w:t>LSG bodies</w:t>
            </w:r>
            <w:r w:rsidRPr="00134701">
              <w:rPr>
                <w:rFonts w:ascii="Arial Narrow" w:hAnsi="Arial Narrow"/>
                <w:lang w:val="en-US"/>
              </w:rPr>
              <w:t xml:space="preserve"> must </w:t>
            </w:r>
            <w:r>
              <w:rPr>
                <w:rFonts w:ascii="Arial Narrow" w:hAnsi="Arial Narrow"/>
                <w:lang w:val="en-US"/>
              </w:rPr>
              <w:t xml:space="preserve">complete </w:t>
            </w:r>
            <w:r w:rsidRPr="00134701">
              <w:rPr>
                <w:rFonts w:ascii="Arial Narrow" w:hAnsi="Arial Narrow"/>
                <w:lang w:val="en-US"/>
              </w:rPr>
              <w:t>certain conditions</w:t>
            </w:r>
            <w:r>
              <w:rPr>
                <w:rFonts w:ascii="Arial Narrow" w:hAnsi="Arial Narrow"/>
                <w:lang w:val="en-US"/>
              </w:rPr>
              <w:t xml:space="preserve"> on</w:t>
            </w:r>
            <w:r w:rsidRPr="00134701">
              <w:rPr>
                <w:rFonts w:ascii="Arial Narrow" w:hAnsi="Arial Narrow"/>
                <w:lang w:val="en-US"/>
              </w:rPr>
              <w:t>:</w:t>
            </w:r>
          </w:p>
          <w:p w14:paraId="5EFFC0D9" w14:textId="77777777" w:rsidR="00134701" w:rsidRPr="00134701" w:rsidRDefault="00134701" w:rsidP="00134701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>Changes in the revenue and expenditure of the local budget</w:t>
            </w:r>
          </w:p>
          <w:p w14:paraId="14963F58" w14:textId="431C07F9" w:rsidR="00134701" w:rsidRPr="00134701" w:rsidRDefault="00134701" w:rsidP="00134701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 xml:space="preserve">Changes to the </w:t>
            </w:r>
            <w:r>
              <w:rPr>
                <w:rFonts w:ascii="Arial Narrow" w:hAnsi="Arial Narrow"/>
                <w:lang w:val="en-US"/>
              </w:rPr>
              <w:t>LSG bodies</w:t>
            </w:r>
            <w:r w:rsidRPr="00134701">
              <w:rPr>
                <w:rFonts w:ascii="Arial Narrow" w:hAnsi="Arial Narrow"/>
                <w:lang w:val="en-US"/>
              </w:rPr>
              <w:t xml:space="preserve"> procurement plan under </w:t>
            </w:r>
            <w:r>
              <w:rPr>
                <w:rFonts w:ascii="Arial Narrow" w:hAnsi="Arial Narrow"/>
                <w:lang w:val="en-US"/>
              </w:rPr>
              <w:t>the law of the Kyrgyz Republic on “</w:t>
            </w:r>
            <w:r w:rsidRPr="00134701">
              <w:rPr>
                <w:rFonts w:ascii="Arial Narrow" w:hAnsi="Arial Narrow"/>
                <w:lang w:val="en-US"/>
              </w:rPr>
              <w:t>the Public Procurement</w:t>
            </w:r>
            <w:r>
              <w:rPr>
                <w:rFonts w:ascii="Arial Narrow" w:hAnsi="Arial Narrow"/>
                <w:lang w:val="en-US"/>
              </w:rPr>
              <w:t>”</w:t>
            </w:r>
            <w:r w:rsidRPr="00134701">
              <w:rPr>
                <w:rFonts w:ascii="Arial Narrow" w:hAnsi="Arial Narrow"/>
                <w:lang w:val="en-US"/>
              </w:rPr>
              <w:t>;</w:t>
            </w:r>
          </w:p>
          <w:p w14:paraId="0226DA15" w14:textId="6C8A2615" w:rsidR="00AF1C16" w:rsidRPr="00134701" w:rsidRDefault="00134701" w:rsidP="00134701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 xml:space="preserve">To conduct public procurement in accordance with the </w:t>
            </w:r>
            <w:r>
              <w:rPr>
                <w:rFonts w:ascii="Arial Narrow" w:hAnsi="Arial Narrow"/>
                <w:lang w:val="en-US"/>
              </w:rPr>
              <w:t>law of the Kyrgyz Republic on “</w:t>
            </w:r>
            <w:r w:rsidRPr="00134701">
              <w:rPr>
                <w:rFonts w:ascii="Arial Narrow" w:hAnsi="Arial Narrow"/>
                <w:lang w:val="en-US"/>
              </w:rPr>
              <w:t>the Public Procurement</w:t>
            </w:r>
            <w:r>
              <w:rPr>
                <w:rFonts w:ascii="Arial Narrow" w:hAnsi="Arial Narrow"/>
                <w:lang w:val="en-US"/>
              </w:rPr>
              <w:t>”</w:t>
            </w:r>
            <w:r w:rsidRPr="00134701">
              <w:rPr>
                <w:rFonts w:ascii="Arial Narrow" w:hAnsi="Arial Narrow"/>
                <w:lang w:val="en-US"/>
              </w:rPr>
              <w:t>;</w:t>
            </w:r>
          </w:p>
          <w:p w14:paraId="6E5084D3" w14:textId="6E389663" w:rsidR="000304F1" w:rsidRPr="004F3A64" w:rsidRDefault="004F3A64" w:rsidP="004F3A64">
            <w:pPr>
              <w:widowControl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b/>
                <w:lang w:val="en-US"/>
              </w:rPr>
              <w:tab/>
            </w:r>
            <w:r w:rsidR="000304F1" w:rsidRPr="004F3A64">
              <w:rPr>
                <w:rFonts w:ascii="Arial Narrow" w:hAnsi="Arial Narrow"/>
                <w:b/>
                <w:lang w:val="en-US"/>
              </w:rPr>
              <w:t xml:space="preserve">Goal of the </w:t>
            </w:r>
            <w:proofErr w:type="spellStart"/>
            <w:r w:rsidR="000304F1" w:rsidRPr="004F3A64">
              <w:rPr>
                <w:rFonts w:ascii="Arial Narrow" w:hAnsi="Arial Narrow"/>
                <w:b/>
                <w:lang w:val="en-US"/>
              </w:rPr>
              <w:t>ToR</w:t>
            </w:r>
            <w:proofErr w:type="spellEnd"/>
          </w:p>
          <w:p w14:paraId="2DE14600" w14:textId="2897A675" w:rsidR="004F3A64" w:rsidRPr="004F3A64" w:rsidRDefault="004F3A64" w:rsidP="00134701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Delivering support to the Project </w:t>
            </w:r>
            <w:proofErr w:type="gramStart"/>
            <w:r w:rsidRPr="004F3A64">
              <w:rPr>
                <w:rFonts w:ascii="Arial Narrow" w:hAnsi="Arial Narrow"/>
                <w:lang w:val="en-US"/>
              </w:rPr>
              <w:t>to effectively implement</w:t>
            </w:r>
            <w:proofErr w:type="gramEnd"/>
            <w:r w:rsidRPr="004F3A64">
              <w:rPr>
                <w:rFonts w:ascii="Arial Narrow" w:hAnsi="Arial Narrow"/>
                <w:lang w:val="en-US"/>
              </w:rPr>
              <w:t xml:space="preserve"> the SIAPs through inter-municipal cooperation</w:t>
            </w:r>
            <w:r w:rsidR="00134701">
              <w:rPr>
                <w:rFonts w:ascii="Arial Narrow" w:hAnsi="Arial Narrow"/>
                <w:lang w:val="en-US"/>
              </w:rPr>
              <w:t>, including public procurements</w:t>
            </w:r>
            <w:r w:rsidRPr="004F3A64">
              <w:rPr>
                <w:rFonts w:ascii="Arial Narrow" w:hAnsi="Arial Narrow"/>
                <w:lang w:val="en-US"/>
              </w:rPr>
              <w:t>.</w:t>
            </w:r>
          </w:p>
          <w:p w14:paraId="3647484A" w14:textId="77777777" w:rsidR="004F3A64" w:rsidRPr="004F3A64" w:rsidRDefault="004F3A64" w:rsidP="004F3A64">
            <w:pPr>
              <w:spacing w:after="40" w:line="264" w:lineRule="auto"/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>The amount of work.</w:t>
            </w:r>
          </w:p>
          <w:p w14:paraId="67AD1400" w14:textId="76CDABFF" w:rsidR="004F3A64" w:rsidRPr="004F3A64" w:rsidRDefault="004F3A64" w:rsidP="004F3A64">
            <w:pPr>
              <w:spacing w:line="264" w:lineRule="auto"/>
              <w:ind w:left="340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>The consultant conducts the following types of activities:</w:t>
            </w:r>
          </w:p>
          <w:p w14:paraId="026232DA" w14:textId="75DA4E49" w:rsidR="00134701" w:rsidRPr="00134701" w:rsidRDefault="00134701" w:rsidP="00134701">
            <w:pPr>
              <w:pStyle w:val="a4"/>
              <w:numPr>
                <w:ilvl w:val="0"/>
                <w:numId w:val="35"/>
              </w:numPr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 xml:space="preserve">Evaluation of tender documents prepared by the leaders of </w:t>
            </w:r>
            <w:proofErr w:type="gramStart"/>
            <w:r w:rsidRPr="00134701">
              <w:rPr>
                <w:rFonts w:ascii="Arial Narrow" w:hAnsi="Arial Narrow"/>
                <w:lang w:val="en-US"/>
              </w:rPr>
              <w:t>8</w:t>
            </w:r>
            <w:proofErr w:type="gramEnd"/>
            <w:r w:rsidRPr="00134701">
              <w:rPr>
                <w:rFonts w:ascii="Arial Narrow" w:hAnsi="Arial Narrow"/>
                <w:lang w:val="en-US"/>
              </w:rPr>
              <w:t xml:space="preserve"> clusters (AOs) within the framework of the IM</w:t>
            </w:r>
            <w:r w:rsidR="00A3657B">
              <w:rPr>
                <w:rFonts w:ascii="Arial Narrow" w:hAnsi="Arial Narrow"/>
                <w:lang w:val="en-US"/>
              </w:rPr>
              <w:t>C</w:t>
            </w:r>
            <w:r w:rsidRPr="00134701">
              <w:rPr>
                <w:rFonts w:ascii="Arial Narrow" w:hAnsi="Arial Narrow"/>
                <w:lang w:val="en-US"/>
              </w:rPr>
              <w:t xml:space="preserve"> for the implementation of the</w:t>
            </w:r>
            <w:r w:rsidR="00A3657B">
              <w:rPr>
                <w:rFonts w:ascii="Arial Narrow" w:hAnsi="Arial Narrow"/>
                <w:lang w:val="en-US"/>
              </w:rPr>
              <w:t xml:space="preserve"> SIAPs</w:t>
            </w:r>
            <w:r w:rsidRPr="00134701">
              <w:rPr>
                <w:rFonts w:ascii="Arial Narrow" w:hAnsi="Arial Narrow"/>
                <w:lang w:val="en-US"/>
              </w:rPr>
              <w:t>.</w:t>
            </w:r>
          </w:p>
          <w:p w14:paraId="0C4588E6" w14:textId="47B78662" w:rsidR="00134701" w:rsidRPr="00134701" w:rsidRDefault="00A3657B" w:rsidP="00134701">
            <w:pPr>
              <w:pStyle w:val="a4"/>
              <w:numPr>
                <w:ilvl w:val="0"/>
                <w:numId w:val="35"/>
              </w:num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 the</w:t>
            </w:r>
            <w:r w:rsidR="00134701" w:rsidRPr="00134701">
              <w:rPr>
                <w:rFonts w:ascii="Arial Narrow" w:hAnsi="Arial Narrow"/>
                <w:lang w:val="en-US"/>
              </w:rPr>
              <w:t xml:space="preserve"> result of the evaluation of the tender documents, the preparation and signing of approval for the publication of the </w:t>
            </w:r>
            <w:r>
              <w:rPr>
                <w:rFonts w:ascii="Arial Narrow" w:hAnsi="Arial Narrow"/>
                <w:lang w:val="en-US"/>
              </w:rPr>
              <w:t>LSG body</w:t>
            </w:r>
            <w:r w:rsidR="00134701" w:rsidRPr="00134701">
              <w:rPr>
                <w:rFonts w:ascii="Arial Narrow" w:hAnsi="Arial Narrow"/>
                <w:lang w:val="en-US"/>
              </w:rPr>
              <w:t xml:space="preserve"> announcement o</w:t>
            </w:r>
            <w:r>
              <w:rPr>
                <w:rFonts w:ascii="Arial Narrow" w:hAnsi="Arial Narrow"/>
                <w:lang w:val="en-US"/>
              </w:rPr>
              <w:t xml:space="preserve">n </w:t>
            </w:r>
            <w:r w:rsidR="00134701" w:rsidRPr="00134701">
              <w:rPr>
                <w:rFonts w:ascii="Arial Narrow" w:hAnsi="Arial Narrow"/>
                <w:lang w:val="en-US"/>
              </w:rPr>
              <w:t>public procurement within the framework of the IM</w:t>
            </w:r>
            <w:r>
              <w:rPr>
                <w:rFonts w:ascii="Arial Narrow" w:hAnsi="Arial Narrow"/>
                <w:lang w:val="en-US"/>
              </w:rPr>
              <w:t>C on SIAPs</w:t>
            </w:r>
            <w:r w:rsidR="00134701" w:rsidRPr="00134701">
              <w:rPr>
                <w:rFonts w:ascii="Arial Narrow" w:hAnsi="Arial Narrow"/>
                <w:lang w:val="en-US"/>
              </w:rPr>
              <w:t>.</w:t>
            </w:r>
          </w:p>
          <w:p w14:paraId="62A19FC5" w14:textId="6025D9D2" w:rsidR="00134701" w:rsidRPr="00134701" w:rsidRDefault="00134701" w:rsidP="00134701">
            <w:pPr>
              <w:pStyle w:val="a4"/>
              <w:numPr>
                <w:ilvl w:val="0"/>
                <w:numId w:val="35"/>
              </w:numPr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>In the process of preparing tender documentation</w:t>
            </w:r>
            <w:r w:rsidR="00A3657B">
              <w:rPr>
                <w:rFonts w:ascii="Arial Narrow" w:hAnsi="Arial Narrow"/>
                <w:lang w:val="en-US"/>
              </w:rPr>
              <w:t xml:space="preserve"> by</w:t>
            </w:r>
            <w:r w:rsidRPr="00134701">
              <w:rPr>
                <w:rFonts w:ascii="Arial Narrow" w:hAnsi="Arial Narrow"/>
                <w:lang w:val="en-US"/>
              </w:rPr>
              <w:t xml:space="preserve"> </w:t>
            </w:r>
            <w:r w:rsidR="00A3657B">
              <w:rPr>
                <w:rFonts w:ascii="Arial Narrow" w:hAnsi="Arial Narrow"/>
                <w:lang w:val="en-US"/>
              </w:rPr>
              <w:t>LSG body</w:t>
            </w:r>
            <w:r w:rsidRPr="00134701">
              <w:rPr>
                <w:rFonts w:ascii="Arial Narrow" w:hAnsi="Arial Narrow"/>
                <w:lang w:val="en-US"/>
              </w:rPr>
              <w:t>, if necessary, the consultant provides advice on</w:t>
            </w:r>
            <w:r w:rsidR="00A3657B">
              <w:rPr>
                <w:rFonts w:ascii="Arial Narrow" w:hAnsi="Arial Narrow"/>
                <w:lang w:val="en-US"/>
              </w:rPr>
              <w:t xml:space="preserve"> the issues of</w:t>
            </w:r>
            <w:r w:rsidRPr="00134701">
              <w:rPr>
                <w:rFonts w:ascii="Arial Narrow" w:hAnsi="Arial Narrow"/>
                <w:lang w:val="en-US"/>
              </w:rPr>
              <w:t xml:space="preserve"> public procurement, as part of the implementation of the </w:t>
            </w:r>
            <w:r w:rsidR="00A3657B">
              <w:rPr>
                <w:rFonts w:ascii="Arial Narrow" w:hAnsi="Arial Narrow"/>
                <w:lang w:val="en-US"/>
              </w:rPr>
              <w:t>SIAPs within IMC</w:t>
            </w:r>
            <w:r w:rsidRPr="00134701">
              <w:rPr>
                <w:rFonts w:ascii="Arial Narrow" w:hAnsi="Arial Narrow"/>
                <w:lang w:val="en-US"/>
              </w:rPr>
              <w:t>.</w:t>
            </w:r>
          </w:p>
          <w:p w14:paraId="6D7B2C95" w14:textId="6849005C" w:rsidR="00134701" w:rsidRPr="00134701" w:rsidRDefault="00134701" w:rsidP="00134701">
            <w:pPr>
              <w:pStyle w:val="a4"/>
              <w:numPr>
                <w:ilvl w:val="0"/>
                <w:numId w:val="35"/>
              </w:numPr>
              <w:jc w:val="both"/>
              <w:rPr>
                <w:rFonts w:ascii="Arial Narrow" w:hAnsi="Arial Narrow"/>
                <w:lang w:val="en-US"/>
              </w:rPr>
            </w:pPr>
            <w:proofErr w:type="gramStart"/>
            <w:r w:rsidRPr="00134701">
              <w:rPr>
                <w:rFonts w:ascii="Arial Narrow" w:hAnsi="Arial Narrow"/>
                <w:lang w:val="en-US"/>
              </w:rPr>
              <w:t>As a result</w:t>
            </w:r>
            <w:proofErr w:type="gramEnd"/>
            <w:r w:rsidRPr="00134701">
              <w:rPr>
                <w:rFonts w:ascii="Arial Narrow" w:hAnsi="Arial Narrow"/>
                <w:lang w:val="en-US"/>
              </w:rPr>
              <w:t xml:space="preserve"> of public procurements carried out as part of the implementation of the IM</w:t>
            </w:r>
            <w:r w:rsidR="00A3657B">
              <w:rPr>
                <w:rFonts w:ascii="Arial Narrow" w:hAnsi="Arial Narrow"/>
                <w:lang w:val="en-US"/>
              </w:rPr>
              <w:t>C</w:t>
            </w:r>
            <w:r w:rsidRPr="00134701">
              <w:rPr>
                <w:rFonts w:ascii="Arial Narrow" w:hAnsi="Arial Narrow"/>
                <w:lang w:val="en-US"/>
              </w:rPr>
              <w:t xml:space="preserve">, the consultant checks compliance with public procurement procedures. </w:t>
            </w:r>
          </w:p>
          <w:p w14:paraId="296A53DB" w14:textId="77777777" w:rsidR="00134701" w:rsidRPr="00134701" w:rsidRDefault="00134701" w:rsidP="00A3657B">
            <w:pPr>
              <w:pStyle w:val="a4"/>
              <w:jc w:val="both"/>
              <w:rPr>
                <w:rFonts w:ascii="Arial Narrow" w:hAnsi="Arial Narrow"/>
                <w:lang w:val="en-US"/>
              </w:rPr>
            </w:pPr>
          </w:p>
          <w:p w14:paraId="6F1FB89F" w14:textId="77777777" w:rsidR="00134701" w:rsidRPr="00134701" w:rsidRDefault="00134701" w:rsidP="00A3657B">
            <w:pPr>
              <w:pStyle w:val="a4"/>
              <w:jc w:val="both"/>
              <w:rPr>
                <w:rFonts w:ascii="Arial Narrow" w:hAnsi="Arial Narrow"/>
                <w:lang w:val="en-US"/>
              </w:rPr>
            </w:pPr>
            <w:r w:rsidRPr="00134701">
              <w:rPr>
                <w:rFonts w:ascii="Arial Narrow" w:hAnsi="Arial Narrow"/>
                <w:lang w:val="en-US"/>
              </w:rPr>
              <w:t xml:space="preserve">The work of a consultant involves offline/online. </w:t>
            </w:r>
          </w:p>
          <w:p w14:paraId="2EFA9137" w14:textId="77777777" w:rsidR="00134701" w:rsidRPr="00134701" w:rsidRDefault="00134701" w:rsidP="00A3657B">
            <w:pPr>
              <w:pStyle w:val="a4"/>
              <w:jc w:val="both"/>
              <w:rPr>
                <w:rFonts w:ascii="Arial Narrow" w:hAnsi="Arial Narrow"/>
                <w:lang w:val="en-US"/>
              </w:rPr>
            </w:pPr>
          </w:p>
          <w:p w14:paraId="5DA1C2B8" w14:textId="7EA50EC6" w:rsidR="00134701" w:rsidRPr="00A3657B" w:rsidRDefault="00134701" w:rsidP="00A3657B">
            <w:pPr>
              <w:jc w:val="both"/>
              <w:rPr>
                <w:rFonts w:ascii="Arial Narrow" w:hAnsi="Arial Narrow"/>
                <w:lang w:val="en-US"/>
              </w:rPr>
            </w:pPr>
            <w:r w:rsidRPr="00A3657B">
              <w:rPr>
                <w:rFonts w:ascii="Arial Narrow" w:hAnsi="Arial Narrow"/>
                <w:lang w:val="en-US"/>
              </w:rPr>
              <w:t>The amount of work on this technical task</w:t>
            </w:r>
            <w:r w:rsidR="00A3657B">
              <w:rPr>
                <w:rFonts w:ascii="Arial Narrow" w:hAnsi="Arial Narrow"/>
                <w:lang w:val="en-US"/>
              </w:rPr>
              <w:t xml:space="preserve"> with</w:t>
            </w:r>
            <w:r w:rsidRPr="00A3657B">
              <w:rPr>
                <w:rFonts w:ascii="Arial Narrow" w:hAnsi="Arial Narrow"/>
                <w:lang w:val="en-US"/>
              </w:rPr>
              <w:t xml:space="preserve"> </w:t>
            </w:r>
            <w:r w:rsidR="00A3657B">
              <w:rPr>
                <w:rFonts w:ascii="Arial Narrow" w:hAnsi="Arial Narrow"/>
                <w:lang w:val="en-US"/>
              </w:rPr>
              <w:t>indicated</w:t>
            </w:r>
            <w:r w:rsidRPr="00A3657B">
              <w:rPr>
                <w:rFonts w:ascii="Arial Narrow" w:hAnsi="Arial Narrow"/>
                <w:lang w:val="en-US"/>
              </w:rPr>
              <w:t xml:space="preserve"> activities, implementation dates and achieved indicators</w:t>
            </w:r>
            <w:r w:rsidR="00A3657B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="00A3657B">
              <w:rPr>
                <w:rFonts w:ascii="Arial Narrow" w:hAnsi="Arial Narrow"/>
                <w:lang w:val="en-US"/>
              </w:rPr>
              <w:t>are</w:t>
            </w:r>
            <w:r w:rsidRPr="00A3657B">
              <w:rPr>
                <w:rFonts w:ascii="Arial Narrow" w:hAnsi="Arial Narrow"/>
                <w:lang w:val="en-US"/>
              </w:rPr>
              <w:t xml:space="preserve"> listed</w:t>
            </w:r>
            <w:proofErr w:type="gramEnd"/>
            <w:r w:rsidRPr="00A3657B">
              <w:rPr>
                <w:rFonts w:ascii="Arial Narrow" w:hAnsi="Arial Narrow"/>
                <w:lang w:val="en-US"/>
              </w:rPr>
              <w:t xml:space="preserve"> in Table 1. </w:t>
            </w:r>
          </w:p>
          <w:p w14:paraId="21B80196" w14:textId="77777777" w:rsidR="00134701" w:rsidRPr="00A3657B" w:rsidRDefault="00134701" w:rsidP="00A3657B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27BAC413" w14:textId="6E9B40FA" w:rsidR="00AF1C16" w:rsidRPr="00A3657B" w:rsidRDefault="00134701" w:rsidP="00A3657B">
            <w:pPr>
              <w:ind w:left="360"/>
              <w:jc w:val="both"/>
              <w:rPr>
                <w:rFonts w:ascii="Arial Narrow" w:hAnsi="Arial Narrow"/>
                <w:lang w:val="en-US"/>
              </w:rPr>
            </w:pPr>
            <w:r w:rsidRPr="00A3657B">
              <w:rPr>
                <w:rFonts w:ascii="Arial Narrow" w:hAnsi="Arial Narrow"/>
                <w:lang w:val="en-US"/>
              </w:rPr>
              <w:t xml:space="preserve">Table 1. The plan and schedule of the </w:t>
            </w:r>
            <w:r w:rsidR="00A3657B">
              <w:rPr>
                <w:rFonts w:ascii="Arial Narrow" w:hAnsi="Arial Narrow"/>
                <w:lang w:val="en-US"/>
              </w:rPr>
              <w:t>P</w:t>
            </w:r>
            <w:r w:rsidRPr="00A3657B">
              <w:rPr>
                <w:rFonts w:ascii="Arial Narrow" w:hAnsi="Arial Narrow"/>
                <w:lang w:val="en-US"/>
              </w:rPr>
              <w:t>roject</w:t>
            </w:r>
            <w:r w:rsidR="00A3657B">
              <w:rPr>
                <w:rFonts w:ascii="Arial Narrow" w:hAnsi="Arial Narrow"/>
                <w:lang w:val="en-US"/>
              </w:rPr>
              <w:t xml:space="preserve"> implementation</w:t>
            </w:r>
            <w:r w:rsidRPr="00A3657B">
              <w:rPr>
                <w:rFonts w:ascii="Arial Narrow" w:hAnsi="Arial Narrow"/>
                <w:lang w:val="en-US"/>
              </w:rPr>
              <w:t>.</w:t>
            </w:r>
          </w:p>
        </w:tc>
      </w:tr>
    </w:tbl>
    <w:p w14:paraId="6EAFBEB6" w14:textId="77777777" w:rsidR="00546359" w:rsidRPr="000304F1" w:rsidRDefault="00546359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850"/>
        <w:gridCol w:w="1278"/>
        <w:gridCol w:w="423"/>
        <w:gridCol w:w="1701"/>
        <w:gridCol w:w="567"/>
        <w:gridCol w:w="851"/>
        <w:gridCol w:w="1133"/>
      </w:tblGrid>
      <w:tr w:rsidR="00983B7A" w:rsidRPr="004F728A" w14:paraId="72643961" w14:textId="77777777" w:rsidTr="00872449">
        <w:tc>
          <w:tcPr>
            <w:tcW w:w="421" w:type="dxa"/>
          </w:tcPr>
          <w:p w14:paraId="25629BA8" w14:textId="46106218" w:rsidR="00983B7A" w:rsidRPr="004F728A" w:rsidRDefault="00983B7A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701" w:type="dxa"/>
          </w:tcPr>
          <w:p w14:paraId="52FA34E7" w14:textId="357705C1" w:rsidR="00983B7A" w:rsidRPr="004F728A" w:rsidRDefault="00983B7A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Мероприятие</w:t>
            </w:r>
          </w:p>
        </w:tc>
        <w:tc>
          <w:tcPr>
            <w:tcW w:w="425" w:type="dxa"/>
          </w:tcPr>
          <w:p w14:paraId="63CC5696" w14:textId="278264C8" w:rsidR="00983B7A" w:rsidRPr="004F728A" w:rsidRDefault="00983B7A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Дни</w:t>
            </w:r>
          </w:p>
        </w:tc>
        <w:tc>
          <w:tcPr>
            <w:tcW w:w="850" w:type="dxa"/>
          </w:tcPr>
          <w:p w14:paraId="31229C13" w14:textId="3637940A" w:rsidR="00983B7A" w:rsidRPr="004F728A" w:rsidRDefault="00983B7A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Сроки</w:t>
            </w:r>
          </w:p>
        </w:tc>
        <w:tc>
          <w:tcPr>
            <w:tcW w:w="1278" w:type="dxa"/>
          </w:tcPr>
          <w:p w14:paraId="17CA47BE" w14:textId="56045A96" w:rsidR="00983B7A" w:rsidRPr="004F728A" w:rsidRDefault="00983B7A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Индикаторы</w:t>
            </w:r>
          </w:p>
        </w:tc>
        <w:tc>
          <w:tcPr>
            <w:tcW w:w="423" w:type="dxa"/>
          </w:tcPr>
          <w:p w14:paraId="462EF866" w14:textId="27FBA69C" w:rsidR="00983B7A" w:rsidRPr="004F728A" w:rsidRDefault="00983B7A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#</w:t>
            </w:r>
          </w:p>
        </w:tc>
        <w:tc>
          <w:tcPr>
            <w:tcW w:w="1701" w:type="dxa"/>
          </w:tcPr>
          <w:p w14:paraId="12FC399F" w14:textId="0ABB86B0" w:rsidR="00983B7A" w:rsidRPr="004F728A" w:rsidRDefault="00983B7A">
            <w:pPr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4F728A">
              <w:rPr>
                <w:rFonts w:ascii="Arial Narrow" w:hAnsi="Arial Narrow"/>
                <w:b/>
              </w:rPr>
              <w:t>Action</w:t>
            </w:r>
            <w:proofErr w:type="spellEnd"/>
          </w:p>
        </w:tc>
        <w:tc>
          <w:tcPr>
            <w:tcW w:w="567" w:type="dxa"/>
          </w:tcPr>
          <w:p w14:paraId="713B570F" w14:textId="1E2E127A" w:rsidR="00983B7A" w:rsidRPr="004F728A" w:rsidRDefault="00983B7A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Days</w:t>
            </w:r>
          </w:p>
        </w:tc>
        <w:tc>
          <w:tcPr>
            <w:tcW w:w="851" w:type="dxa"/>
          </w:tcPr>
          <w:p w14:paraId="0C87D389" w14:textId="3280B0A5" w:rsidR="00983B7A" w:rsidRPr="004F728A" w:rsidRDefault="00983B7A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Timeline</w:t>
            </w:r>
          </w:p>
        </w:tc>
        <w:tc>
          <w:tcPr>
            <w:tcW w:w="1133" w:type="dxa"/>
          </w:tcPr>
          <w:p w14:paraId="51CAF6A0" w14:textId="7F5409AE" w:rsidR="00983B7A" w:rsidRPr="004F728A" w:rsidRDefault="00983B7A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Indicators</w:t>
            </w:r>
          </w:p>
        </w:tc>
      </w:tr>
      <w:tr w:rsidR="0054786D" w:rsidRPr="00516412" w14:paraId="549A82FC" w14:textId="77777777" w:rsidTr="003A06FB">
        <w:tc>
          <w:tcPr>
            <w:tcW w:w="421" w:type="dxa"/>
          </w:tcPr>
          <w:p w14:paraId="137E3531" w14:textId="469FD211" w:rsidR="0054786D" w:rsidRPr="004F728A" w:rsidRDefault="005478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254" w:type="dxa"/>
            <w:gridSpan w:val="4"/>
          </w:tcPr>
          <w:p w14:paraId="33E60445" w14:textId="3FBA4F9C" w:rsidR="0054786D" w:rsidRPr="004F728A" w:rsidRDefault="005478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Оценка тендерных документов (ТД)</w:t>
            </w:r>
          </w:p>
        </w:tc>
        <w:tc>
          <w:tcPr>
            <w:tcW w:w="423" w:type="dxa"/>
          </w:tcPr>
          <w:p w14:paraId="1A3E9CBE" w14:textId="73B6506F" w:rsidR="0054786D" w:rsidRPr="0054786D" w:rsidRDefault="005478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252" w:type="dxa"/>
            <w:gridSpan w:val="4"/>
          </w:tcPr>
          <w:p w14:paraId="405694E2" w14:textId="6751E862" w:rsidR="0054786D" w:rsidRPr="004F728A" w:rsidRDefault="00A3657B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Evaluation of tender documents (TD) </w:t>
            </w:r>
          </w:p>
        </w:tc>
      </w:tr>
      <w:tr w:rsidR="004F3A64" w:rsidRPr="004F728A" w14:paraId="36E0C000" w14:textId="77777777" w:rsidTr="00872449">
        <w:tc>
          <w:tcPr>
            <w:tcW w:w="421" w:type="dxa"/>
          </w:tcPr>
          <w:p w14:paraId="13173EE1" w14:textId="4B209646" w:rsidR="004F3A64" w:rsidRPr="003F0F7A" w:rsidRDefault="004F3A64" w:rsidP="004F3A64">
            <w:pPr>
              <w:rPr>
                <w:rFonts w:ascii="Arial Narrow" w:hAnsi="Arial Narrow"/>
                <w:lang w:val="en-US"/>
              </w:rPr>
            </w:pPr>
            <w:r w:rsidRPr="003F0F7A">
              <w:rPr>
                <w:rFonts w:ascii="Arial Narrow" w:hAnsi="Arial Narrow"/>
              </w:rPr>
              <w:t>1.1.</w:t>
            </w:r>
          </w:p>
        </w:tc>
        <w:tc>
          <w:tcPr>
            <w:tcW w:w="1701" w:type="dxa"/>
          </w:tcPr>
          <w:p w14:paraId="7DD40C56" w14:textId="031B2B99" w:rsidR="004F3A64" w:rsidRPr="004F728A" w:rsidRDefault="003F0F7A" w:rsidP="004F3A64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Октябрь АО</w:t>
            </w:r>
          </w:p>
        </w:tc>
        <w:tc>
          <w:tcPr>
            <w:tcW w:w="425" w:type="dxa"/>
          </w:tcPr>
          <w:p w14:paraId="4AEA2DD6" w14:textId="40FCCB89" w:rsidR="004F3A64" w:rsidRPr="0054786D" w:rsidRDefault="0054786D" w:rsidP="004F3A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14ED487B" w14:textId="59355C49" w:rsidR="004F3A64" w:rsidRPr="004F728A" w:rsidRDefault="004F3A64" w:rsidP="004F3A64">
            <w:pPr>
              <w:rPr>
                <w:rFonts w:ascii="Arial Narrow" w:hAnsi="Arial Narrow"/>
                <w:lang w:val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="0054786D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="0054786D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="0054786D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6E025313" w14:textId="06111167" w:rsidR="004F3A64" w:rsidRPr="0054786D" w:rsidRDefault="0054786D" w:rsidP="004F3A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6A39E92D" w14:textId="11DB5246" w:rsidR="004F3A64" w:rsidRPr="004F728A" w:rsidRDefault="00A3657B" w:rsidP="004F3A6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1.1</w:t>
            </w:r>
          </w:p>
        </w:tc>
        <w:tc>
          <w:tcPr>
            <w:tcW w:w="1701" w:type="dxa"/>
          </w:tcPr>
          <w:p w14:paraId="4AB34521" w14:textId="593FF340" w:rsidR="004F3A64" w:rsidRPr="004F728A" w:rsidRDefault="00A3657B" w:rsidP="004F3A64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Oktyabr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5A6FDE66" w14:textId="0563D0F8" w:rsidR="004F3A64" w:rsidRPr="004F728A" w:rsidRDefault="00A3657B" w:rsidP="004F3A6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02CEBAF4" w14:textId="77777777" w:rsidR="004F3A64" w:rsidRDefault="00A3657B" w:rsidP="004F3A6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10B3DFFA" w14:textId="27569F75" w:rsidR="00A3657B" w:rsidRPr="004F728A" w:rsidRDefault="00A3657B" w:rsidP="004F3A6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5FA42307" w14:textId="1645CA62" w:rsidR="004F3A64" w:rsidRPr="004F728A" w:rsidRDefault="00A3657B" w:rsidP="004F3A6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Signed list</w:t>
            </w:r>
            <w:r w:rsidR="0062392B">
              <w:rPr>
                <w:rFonts w:ascii="Arial Narrow" w:hAnsi="Arial Narrow"/>
                <w:lang w:val="en-US"/>
              </w:rPr>
              <w:t xml:space="preserve"> - agreement</w:t>
            </w:r>
          </w:p>
        </w:tc>
      </w:tr>
      <w:tr w:rsidR="0062392B" w:rsidRPr="00CC3467" w14:paraId="3EA09F14" w14:textId="77777777" w:rsidTr="00872449">
        <w:tc>
          <w:tcPr>
            <w:tcW w:w="421" w:type="dxa"/>
          </w:tcPr>
          <w:p w14:paraId="72FDB1EF" w14:textId="44644DD8" w:rsidR="0062392B" w:rsidRPr="003F0F7A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1701" w:type="dxa"/>
          </w:tcPr>
          <w:p w14:paraId="09A0047B" w14:textId="4F06BC45" w:rsidR="0062392B" w:rsidRPr="004F728A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Теплоключенка АО</w:t>
            </w:r>
          </w:p>
        </w:tc>
        <w:tc>
          <w:tcPr>
            <w:tcW w:w="425" w:type="dxa"/>
          </w:tcPr>
          <w:p w14:paraId="5AD89077" w14:textId="3D1930CB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412AFE65" w14:textId="3965F1FA" w:rsidR="0062392B" w:rsidRPr="00872449" w:rsidRDefault="0062392B" w:rsidP="0062392B">
            <w:pPr>
              <w:rPr>
                <w:rFonts w:ascii="Arial Narrow" w:hAnsi="Arial Narrow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296E4860" w14:textId="70D2FBBA" w:rsidR="0062392B" w:rsidRPr="004F728A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06DB62FF" w14:textId="14D54340" w:rsidR="0062392B" w:rsidRPr="00872449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1.2</w:t>
            </w:r>
          </w:p>
        </w:tc>
        <w:tc>
          <w:tcPr>
            <w:tcW w:w="1701" w:type="dxa"/>
          </w:tcPr>
          <w:p w14:paraId="29717521" w14:textId="0F1A6356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Teplokluchenko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00A73814" w14:textId="638EB613" w:rsidR="0062392B" w:rsidRPr="00872449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74EBD35C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2A1EF683" w14:textId="1618762C" w:rsidR="0062392B" w:rsidRPr="00872449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00E3CF9E" w14:textId="0D32C0F7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7DCF27AC" w14:textId="77777777" w:rsidTr="00872449">
        <w:tc>
          <w:tcPr>
            <w:tcW w:w="421" w:type="dxa"/>
          </w:tcPr>
          <w:p w14:paraId="3F279AD6" w14:textId="66C79F54" w:rsidR="0062392B" w:rsidRPr="0054786D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1.3.</w:t>
            </w:r>
          </w:p>
        </w:tc>
        <w:tc>
          <w:tcPr>
            <w:tcW w:w="1701" w:type="dxa"/>
          </w:tcPr>
          <w:p w14:paraId="6D6BD9FB" w14:textId="518CB40C" w:rsidR="0062392B" w:rsidRPr="004F728A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Кызыл-Суу АО</w:t>
            </w:r>
          </w:p>
        </w:tc>
        <w:tc>
          <w:tcPr>
            <w:tcW w:w="425" w:type="dxa"/>
          </w:tcPr>
          <w:p w14:paraId="5D967502" w14:textId="0A71B66A" w:rsidR="0062392B" w:rsidRPr="0054786D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7013AD42" w14:textId="1586E21D" w:rsidR="0062392B" w:rsidRPr="004F728A" w:rsidRDefault="0062392B" w:rsidP="0062392B">
            <w:pPr>
              <w:rPr>
                <w:rFonts w:ascii="Arial Narrow" w:hAnsi="Arial Narrow"/>
                <w:lang w:val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3DEAAD85" w14:textId="24423FA6" w:rsidR="0062392B" w:rsidRPr="004F728A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6F0F9A8F" w14:textId="725E8AD5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1.3</w:t>
            </w:r>
          </w:p>
        </w:tc>
        <w:tc>
          <w:tcPr>
            <w:tcW w:w="1701" w:type="dxa"/>
          </w:tcPr>
          <w:p w14:paraId="44A95895" w14:textId="625F71B2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Kyzyl-Suu AO cluster</w:t>
            </w:r>
          </w:p>
        </w:tc>
        <w:tc>
          <w:tcPr>
            <w:tcW w:w="567" w:type="dxa"/>
          </w:tcPr>
          <w:p w14:paraId="2FB8370E" w14:textId="12DA07A0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516332D5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4924CF47" w14:textId="65A1E793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2430C3AA" w14:textId="6F217FF8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08323217" w14:textId="77777777" w:rsidTr="00872449">
        <w:tc>
          <w:tcPr>
            <w:tcW w:w="421" w:type="dxa"/>
          </w:tcPr>
          <w:p w14:paraId="7BF3C515" w14:textId="133859B9" w:rsidR="0062392B" w:rsidRPr="0054786D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1.4.</w:t>
            </w:r>
          </w:p>
        </w:tc>
        <w:tc>
          <w:tcPr>
            <w:tcW w:w="1701" w:type="dxa"/>
          </w:tcPr>
          <w:p w14:paraId="51DCC12C" w14:textId="39F9D8BE" w:rsidR="0062392B" w:rsidRPr="004F728A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Бостери АО</w:t>
            </w:r>
          </w:p>
        </w:tc>
        <w:tc>
          <w:tcPr>
            <w:tcW w:w="425" w:type="dxa"/>
          </w:tcPr>
          <w:p w14:paraId="1CEB8948" w14:textId="476FABBE" w:rsidR="0062392B" w:rsidRPr="00766E44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12FE4FE6" w14:textId="1574087A" w:rsidR="0062392B" w:rsidRPr="004F728A" w:rsidRDefault="0062392B" w:rsidP="0062392B">
            <w:pPr>
              <w:rPr>
                <w:rFonts w:ascii="Arial Narrow" w:hAnsi="Arial Narrow"/>
                <w:lang w:val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414BDBA2" w14:textId="71261A6A" w:rsidR="0062392B" w:rsidRPr="004F728A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1635AEB8" w14:textId="5B46BFF2" w:rsidR="0062392B" w:rsidRPr="004F728A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1.4</w:t>
            </w:r>
          </w:p>
        </w:tc>
        <w:tc>
          <w:tcPr>
            <w:tcW w:w="1701" w:type="dxa"/>
          </w:tcPr>
          <w:p w14:paraId="247C8CA8" w14:textId="16D37AC7" w:rsidR="0062392B" w:rsidRPr="0062392B" w:rsidRDefault="0062392B" w:rsidP="0062392B">
            <w:pPr>
              <w:rPr>
                <w:rFonts w:ascii="Arial Narrow" w:hAnsi="Arial Narrow"/>
                <w:highlight w:val="yellow"/>
                <w:lang w:val="en-US"/>
              </w:rPr>
            </w:pPr>
            <w:proofErr w:type="spellStart"/>
            <w:r w:rsidRPr="0062392B">
              <w:rPr>
                <w:rFonts w:ascii="Arial Narrow" w:hAnsi="Arial Narrow"/>
                <w:lang w:val="en-US"/>
              </w:rPr>
              <w:t>Bosteri</w:t>
            </w:r>
            <w:proofErr w:type="spellEnd"/>
            <w:r w:rsidRPr="0062392B"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592CCB44" w14:textId="4FFAB303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5FB253C7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267EDF6C" w14:textId="5744E364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6C4E0567" w14:textId="73374ECB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3E352AA1" w14:textId="77777777" w:rsidTr="00872449">
        <w:tc>
          <w:tcPr>
            <w:tcW w:w="421" w:type="dxa"/>
          </w:tcPr>
          <w:p w14:paraId="76B03923" w14:textId="18B12999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1.5.</w:t>
            </w:r>
          </w:p>
        </w:tc>
        <w:tc>
          <w:tcPr>
            <w:tcW w:w="1701" w:type="dxa"/>
          </w:tcPr>
          <w:p w14:paraId="618CF39E" w14:textId="04297F25" w:rsidR="0062392B" w:rsidRPr="00FB11D2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</w:t>
            </w:r>
            <w:r w:rsidR="003A5D9E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Кене</w:t>
            </w:r>
            <w:r w:rsidR="002C5524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ш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776AD0A2" w14:textId="2036B017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57D2C7B1" w14:textId="07E7A3D6" w:rsidR="0062392B" w:rsidRPr="00FB11D2" w:rsidRDefault="0062392B" w:rsidP="0062392B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4C43C06B" w14:textId="525F676B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5E39B105" w14:textId="51BBEC25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  <w:lang w:val="en-US"/>
              </w:rPr>
              <w:t>1.5</w:t>
            </w:r>
          </w:p>
        </w:tc>
        <w:tc>
          <w:tcPr>
            <w:tcW w:w="1701" w:type="dxa"/>
          </w:tcPr>
          <w:p w14:paraId="6648F916" w14:textId="3361263D" w:rsidR="0062392B" w:rsidRPr="00FB11D2" w:rsidRDefault="00F475F7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Kenesh </w:t>
            </w:r>
            <w:r w:rsidR="0062392B"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1888ACE4" w14:textId="382DE744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540DEA87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4E5D6FE2" w14:textId="34EB1A2E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719A0EC2" w14:textId="2BD6ABC5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00394271" w14:textId="77777777" w:rsidTr="00872449">
        <w:tc>
          <w:tcPr>
            <w:tcW w:w="421" w:type="dxa"/>
          </w:tcPr>
          <w:p w14:paraId="08B63512" w14:textId="5F959484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1.6.</w:t>
            </w:r>
          </w:p>
        </w:tc>
        <w:tc>
          <w:tcPr>
            <w:tcW w:w="1701" w:type="dxa"/>
          </w:tcPr>
          <w:p w14:paraId="511EB374" w14:textId="577B3DFE" w:rsidR="0062392B" w:rsidRPr="00FB11D2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 w:rsidR="002C5524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Достук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21D740A9" w14:textId="343EC41E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59D84CDD" w14:textId="77B82063" w:rsidR="0062392B" w:rsidRPr="00FB11D2" w:rsidRDefault="0062392B" w:rsidP="0062392B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5A09A056" w14:textId="1868A407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3E58EC38" w14:textId="27EEAB74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  <w:lang w:val="en-US"/>
              </w:rPr>
              <w:t>1.6</w:t>
            </w:r>
          </w:p>
        </w:tc>
        <w:tc>
          <w:tcPr>
            <w:tcW w:w="1701" w:type="dxa"/>
          </w:tcPr>
          <w:p w14:paraId="746AE62D" w14:textId="21374E84" w:rsidR="0062392B" w:rsidRPr="00FB11D2" w:rsidRDefault="00F475F7" w:rsidP="0062392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Dostuk</w:t>
            </w:r>
            <w:proofErr w:type="spellEnd"/>
            <w:r w:rsidR="0062392B" w:rsidRPr="00FB11D2"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440D3147" w14:textId="0E0906F0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0B5BEF72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49283E0B" w14:textId="60FD9C1D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27E11040" w14:textId="65887F4D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6300F433" w14:textId="77777777" w:rsidTr="00872449">
        <w:tc>
          <w:tcPr>
            <w:tcW w:w="421" w:type="dxa"/>
          </w:tcPr>
          <w:p w14:paraId="4793DF78" w14:textId="086F862A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1.7.</w:t>
            </w:r>
          </w:p>
        </w:tc>
        <w:tc>
          <w:tcPr>
            <w:tcW w:w="1701" w:type="dxa"/>
          </w:tcPr>
          <w:p w14:paraId="0EF0E21A" w14:textId="0BD0C06B" w:rsidR="0062392B" w:rsidRPr="00FB11D2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 w:rsidR="00F475F7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Ак-Жол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4A1EBB50" w14:textId="44722B54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1804CAED" w14:textId="657B5D7C" w:rsidR="0062392B" w:rsidRPr="00FB11D2" w:rsidRDefault="0062392B" w:rsidP="0062392B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0AE997EE" w14:textId="562CF543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3E7630EB" w14:textId="127404D0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  <w:lang w:val="en-US"/>
              </w:rPr>
              <w:t>1.7</w:t>
            </w:r>
          </w:p>
        </w:tc>
        <w:tc>
          <w:tcPr>
            <w:tcW w:w="1701" w:type="dxa"/>
          </w:tcPr>
          <w:p w14:paraId="573F8EB2" w14:textId="362D7F05" w:rsidR="0062392B" w:rsidRPr="00FB11D2" w:rsidRDefault="00F475F7" w:rsidP="0062392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Ak-Zhol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62392B"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3C522F03" w14:textId="13BC57AA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3B7BD5F2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37E25298" w14:textId="18CB7FCE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00875628" w14:textId="4088ABE7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62392B" w:rsidRPr="00CC3467" w14:paraId="3CBD9189" w14:textId="77777777" w:rsidTr="00872449">
        <w:tc>
          <w:tcPr>
            <w:tcW w:w="421" w:type="dxa"/>
          </w:tcPr>
          <w:p w14:paraId="7B7DF3E4" w14:textId="397AB68D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1.8.</w:t>
            </w:r>
          </w:p>
        </w:tc>
        <w:tc>
          <w:tcPr>
            <w:tcW w:w="1701" w:type="dxa"/>
          </w:tcPr>
          <w:p w14:paraId="2A02722F" w14:textId="449025B0" w:rsidR="0062392B" w:rsidRPr="00FB11D2" w:rsidRDefault="0062392B" w:rsidP="0062392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 w:rsidR="00F475F7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Кетмен-Добо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3AE32E65" w14:textId="0049C648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877B0CF" w14:textId="49E7D249" w:rsidR="0062392B" w:rsidRPr="00FB11D2" w:rsidRDefault="0062392B" w:rsidP="0062392B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62C6C00D" w14:textId="5764D968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Подписанный лист-согласование</w:t>
            </w:r>
          </w:p>
        </w:tc>
        <w:tc>
          <w:tcPr>
            <w:tcW w:w="423" w:type="dxa"/>
          </w:tcPr>
          <w:p w14:paraId="7DC29E2B" w14:textId="1C490223" w:rsidR="0062392B" w:rsidRPr="00FB11D2" w:rsidRDefault="0062392B" w:rsidP="0062392B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  <w:lang w:val="en-US"/>
              </w:rPr>
              <w:t>1.8</w:t>
            </w:r>
          </w:p>
        </w:tc>
        <w:tc>
          <w:tcPr>
            <w:tcW w:w="1701" w:type="dxa"/>
          </w:tcPr>
          <w:p w14:paraId="2E3AC398" w14:textId="3165E49C" w:rsidR="0062392B" w:rsidRPr="00FB11D2" w:rsidRDefault="00F475F7" w:rsidP="0062392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Ketmen-Dobo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62392B"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1F6E6E52" w14:textId="006CE036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6BE2386E" w14:textId="77777777" w:rsidR="0062392B" w:rsidRDefault="0062392B" w:rsidP="0062392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6A8AF9EE" w14:textId="609BB25F" w:rsidR="0062392B" w:rsidRPr="00D56D31" w:rsidRDefault="0062392B" w:rsidP="006239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70A31DDD" w14:textId="56378B38" w:rsidR="0062392B" w:rsidRPr="004F3A64" w:rsidRDefault="0062392B" w:rsidP="0062392B">
            <w:pPr>
              <w:rPr>
                <w:rFonts w:ascii="Arial Narrow" w:hAnsi="Arial Narrow"/>
                <w:lang w:val="en-US"/>
              </w:rPr>
            </w:pPr>
            <w:r w:rsidRPr="00405C1E">
              <w:rPr>
                <w:rFonts w:ascii="Arial Narrow" w:hAnsi="Arial Narrow"/>
                <w:lang w:val="en-US"/>
              </w:rPr>
              <w:t>Signed list - agreement</w:t>
            </w:r>
          </w:p>
        </w:tc>
      </w:tr>
      <w:tr w:rsidR="0054786D" w:rsidRPr="00516412" w14:paraId="0E45D183" w14:textId="77777777" w:rsidTr="00960EF1">
        <w:tc>
          <w:tcPr>
            <w:tcW w:w="421" w:type="dxa"/>
          </w:tcPr>
          <w:p w14:paraId="0183B807" w14:textId="27834F8E" w:rsidR="0054786D" w:rsidRPr="0054786D" w:rsidRDefault="0054786D" w:rsidP="0054786D">
            <w:pPr>
              <w:rPr>
                <w:rFonts w:ascii="Arial Narrow" w:hAnsi="Arial Narrow"/>
                <w:b/>
              </w:rPr>
            </w:pPr>
            <w:r w:rsidRPr="0054786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54" w:type="dxa"/>
            <w:gridSpan w:val="4"/>
          </w:tcPr>
          <w:p w14:paraId="5E0C4FC5" w14:textId="7140C9A6" w:rsidR="0054786D" w:rsidRPr="0054786D" w:rsidRDefault="0054786D" w:rsidP="0054786D">
            <w:pPr>
              <w:rPr>
                <w:rFonts w:ascii="Arial Narrow" w:hAnsi="Arial Narrow"/>
                <w:b/>
              </w:rPr>
            </w:pPr>
            <w:r w:rsidRPr="0054786D">
              <w:rPr>
                <w:rFonts w:ascii="Arial Narrow" w:hAnsi="Arial Narrow"/>
                <w:b/>
              </w:rPr>
              <w:t xml:space="preserve">Проверка правильности процедуры </w:t>
            </w:r>
            <w:proofErr w:type="spellStart"/>
            <w:r w:rsidRPr="0054786D">
              <w:rPr>
                <w:rFonts w:ascii="Arial Narrow" w:hAnsi="Arial Narrow"/>
                <w:b/>
              </w:rPr>
              <w:t>госзакупки</w:t>
            </w:r>
            <w:proofErr w:type="spellEnd"/>
          </w:p>
        </w:tc>
        <w:tc>
          <w:tcPr>
            <w:tcW w:w="423" w:type="dxa"/>
          </w:tcPr>
          <w:p w14:paraId="195D318B" w14:textId="738FC091" w:rsidR="0054786D" w:rsidRPr="0054786D" w:rsidRDefault="0054786D" w:rsidP="0054786D">
            <w:pPr>
              <w:rPr>
                <w:rFonts w:ascii="Arial Narrow" w:hAnsi="Arial Narrow"/>
                <w:b/>
              </w:rPr>
            </w:pPr>
            <w:r w:rsidRPr="0054786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52" w:type="dxa"/>
            <w:gridSpan w:val="4"/>
          </w:tcPr>
          <w:p w14:paraId="7DA3C191" w14:textId="347E9E1E" w:rsidR="0054786D" w:rsidRPr="00DD2D72" w:rsidRDefault="00DD2D72" w:rsidP="0054786D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DD2D72">
              <w:rPr>
                <w:rFonts w:ascii="Arial Narrow" w:hAnsi="Arial Narrow"/>
                <w:b/>
                <w:bCs/>
                <w:lang w:val="en-US"/>
              </w:rPr>
              <w:t>Checkin</w:t>
            </w:r>
            <w:r w:rsidR="004A3C66">
              <w:rPr>
                <w:rFonts w:ascii="Arial Narrow" w:hAnsi="Arial Narrow"/>
                <w:b/>
                <w:bCs/>
                <w:lang w:val="en-US"/>
              </w:rPr>
              <w:t>g</w:t>
            </w:r>
            <w:r w:rsidRPr="00DD2D72">
              <w:rPr>
                <w:rFonts w:ascii="Arial Narrow" w:hAnsi="Arial Narrow"/>
                <w:b/>
                <w:bCs/>
                <w:lang w:val="en-US"/>
              </w:rPr>
              <w:t xml:space="preserve"> the public procurement procedure</w:t>
            </w:r>
          </w:p>
        </w:tc>
      </w:tr>
      <w:tr w:rsidR="00F475F7" w:rsidRPr="00CC3467" w14:paraId="7D61EE8F" w14:textId="77777777" w:rsidTr="00872449">
        <w:tc>
          <w:tcPr>
            <w:tcW w:w="421" w:type="dxa"/>
          </w:tcPr>
          <w:p w14:paraId="667E87E5" w14:textId="7C9CAF95" w:rsidR="00F475F7" w:rsidRPr="0054786D" w:rsidRDefault="00F475F7" w:rsidP="00F475F7">
            <w:pPr>
              <w:rPr>
                <w:rFonts w:ascii="Arial Narrow" w:hAnsi="Arial Narrow"/>
                <w:lang w:val="en-US"/>
              </w:rPr>
            </w:pPr>
            <w:r w:rsidRPr="0054786D">
              <w:rPr>
                <w:rFonts w:ascii="Arial Narrow" w:hAnsi="Arial Narrow"/>
              </w:rPr>
              <w:t>2.1.</w:t>
            </w:r>
          </w:p>
        </w:tc>
        <w:tc>
          <w:tcPr>
            <w:tcW w:w="1701" w:type="dxa"/>
          </w:tcPr>
          <w:p w14:paraId="1F30574D" w14:textId="1950EC87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Октябрь АО</w:t>
            </w:r>
          </w:p>
        </w:tc>
        <w:tc>
          <w:tcPr>
            <w:tcW w:w="425" w:type="dxa"/>
          </w:tcPr>
          <w:p w14:paraId="1C91E929" w14:textId="508EBD40" w:rsidR="00F475F7" w:rsidRPr="00766E44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24AA889D" w14:textId="6CBB08F7" w:rsidR="00F475F7" w:rsidRPr="004F728A" w:rsidRDefault="00F475F7" w:rsidP="00F475F7">
            <w:pPr>
              <w:rPr>
                <w:rFonts w:ascii="Arial Narrow" w:hAnsi="Arial Narrow"/>
                <w:lang w:val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3D47A3C9" w14:textId="3A224FC9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00632B11" w14:textId="1546A937" w:rsidR="00F475F7" w:rsidRPr="00D56D31" w:rsidRDefault="00F475F7" w:rsidP="00F475F7">
            <w:pPr>
              <w:rPr>
                <w:rFonts w:ascii="Arial Narrow" w:hAnsi="Arial Narrow"/>
              </w:rPr>
            </w:pPr>
            <w:r w:rsidRPr="0054786D">
              <w:rPr>
                <w:rFonts w:ascii="Arial Narrow" w:hAnsi="Arial Narrow"/>
              </w:rPr>
              <w:t>2.1.</w:t>
            </w:r>
          </w:p>
        </w:tc>
        <w:tc>
          <w:tcPr>
            <w:tcW w:w="1701" w:type="dxa"/>
          </w:tcPr>
          <w:p w14:paraId="7777E4DE" w14:textId="111662B4" w:rsidR="00F475F7" w:rsidRPr="004F3A64" w:rsidRDefault="00F475F7" w:rsidP="00F475F7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Oktyabr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4D94139B" w14:textId="29645301" w:rsidR="00F475F7" w:rsidRPr="00D56D31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35F887A2" w14:textId="77777777" w:rsidR="00F475F7" w:rsidRDefault="00F475F7" w:rsidP="00F475F7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Till June 1, </w:t>
            </w:r>
          </w:p>
          <w:p w14:paraId="44C10C62" w14:textId="1A782D44" w:rsidR="00F475F7" w:rsidRPr="00D56D31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3D04D4BB" w14:textId="55E76FFF" w:rsidR="00F475F7" w:rsidRPr="0062392B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665B4E34" w14:textId="77777777" w:rsidTr="00872449">
        <w:tc>
          <w:tcPr>
            <w:tcW w:w="421" w:type="dxa"/>
          </w:tcPr>
          <w:p w14:paraId="51B93DD9" w14:textId="2208E6F5" w:rsidR="00F475F7" w:rsidRPr="0054786D" w:rsidRDefault="00F475F7" w:rsidP="00F475F7">
            <w:pPr>
              <w:rPr>
                <w:rFonts w:ascii="Arial Narrow" w:hAnsi="Arial Narrow"/>
              </w:rPr>
            </w:pPr>
            <w:r w:rsidRPr="0054786D">
              <w:rPr>
                <w:rFonts w:ascii="Arial Narrow" w:hAnsi="Arial Narrow"/>
              </w:rPr>
              <w:t>2.2.</w:t>
            </w:r>
          </w:p>
        </w:tc>
        <w:tc>
          <w:tcPr>
            <w:tcW w:w="1701" w:type="dxa"/>
          </w:tcPr>
          <w:p w14:paraId="4A868905" w14:textId="15F2947D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Теплоключенка АО</w:t>
            </w:r>
          </w:p>
        </w:tc>
        <w:tc>
          <w:tcPr>
            <w:tcW w:w="425" w:type="dxa"/>
          </w:tcPr>
          <w:p w14:paraId="264360D5" w14:textId="163739A2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01E680F5" w14:textId="32DB5244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02EDE59D" w14:textId="24960A6A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7B8E6AC3" w14:textId="52D65DF3" w:rsidR="00F475F7" w:rsidRPr="004F728A" w:rsidRDefault="00F475F7" w:rsidP="00F475F7">
            <w:pPr>
              <w:rPr>
                <w:rFonts w:ascii="Arial Narrow" w:hAnsi="Arial Narrow"/>
                <w:b/>
              </w:rPr>
            </w:pPr>
            <w:r w:rsidRPr="0054786D">
              <w:rPr>
                <w:rFonts w:ascii="Arial Narrow" w:hAnsi="Arial Narrow"/>
              </w:rPr>
              <w:t>2.2.</w:t>
            </w:r>
          </w:p>
        </w:tc>
        <w:tc>
          <w:tcPr>
            <w:tcW w:w="1701" w:type="dxa"/>
          </w:tcPr>
          <w:p w14:paraId="21A2AA8E" w14:textId="22D55C13" w:rsidR="00F475F7" w:rsidRPr="004F3A64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Teplokluchenko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7875D52F" w14:textId="08D11A3E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5B8076D7" w14:textId="1389E512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 xml:space="preserve">Till June 1, </w:t>
            </w:r>
          </w:p>
        </w:tc>
        <w:tc>
          <w:tcPr>
            <w:tcW w:w="1133" w:type="dxa"/>
          </w:tcPr>
          <w:p w14:paraId="6A5BFF3A" w14:textId="5437C517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4F728A" w14:paraId="32EE0320" w14:textId="77777777" w:rsidTr="00872449">
        <w:tc>
          <w:tcPr>
            <w:tcW w:w="421" w:type="dxa"/>
          </w:tcPr>
          <w:p w14:paraId="4251456F" w14:textId="4A911A59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2.3.</w:t>
            </w:r>
          </w:p>
        </w:tc>
        <w:tc>
          <w:tcPr>
            <w:tcW w:w="1701" w:type="dxa"/>
          </w:tcPr>
          <w:p w14:paraId="42E18D03" w14:textId="25124ABD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Кызыл-Суу АО</w:t>
            </w:r>
          </w:p>
        </w:tc>
        <w:tc>
          <w:tcPr>
            <w:tcW w:w="425" w:type="dxa"/>
          </w:tcPr>
          <w:p w14:paraId="61EB9630" w14:textId="49C9FE50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25ED9112" w14:textId="384516FE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25E32D04" w14:textId="2C2F7EB0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1742C540" w14:textId="04DF0B3F" w:rsidR="00F475F7" w:rsidRPr="004F728A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2.3.</w:t>
            </w:r>
          </w:p>
        </w:tc>
        <w:tc>
          <w:tcPr>
            <w:tcW w:w="1701" w:type="dxa"/>
          </w:tcPr>
          <w:p w14:paraId="7795F712" w14:textId="6E39FFB8" w:rsidR="00F475F7" w:rsidRPr="004F3A64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r>
              <w:rPr>
                <w:rFonts w:ascii="Arial Narrow" w:hAnsi="Arial Narrow"/>
                <w:lang w:val="en-US"/>
              </w:rPr>
              <w:t>Kyzyl-Suu AO cluster</w:t>
            </w:r>
          </w:p>
        </w:tc>
        <w:tc>
          <w:tcPr>
            <w:tcW w:w="567" w:type="dxa"/>
          </w:tcPr>
          <w:p w14:paraId="4F34710A" w14:textId="58E87DEF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29E15E15" w14:textId="2C25AAA6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45E3101D" w14:textId="7A90E249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303BC608" w14:textId="77777777" w:rsidTr="00872449">
        <w:tc>
          <w:tcPr>
            <w:tcW w:w="421" w:type="dxa"/>
          </w:tcPr>
          <w:p w14:paraId="6A22FC55" w14:textId="3BAC9DE7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2.4.</w:t>
            </w:r>
          </w:p>
        </w:tc>
        <w:tc>
          <w:tcPr>
            <w:tcW w:w="1701" w:type="dxa"/>
          </w:tcPr>
          <w:p w14:paraId="5B37427C" w14:textId="54C8EDB6" w:rsidR="00F475F7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 Бостери АО</w:t>
            </w:r>
          </w:p>
        </w:tc>
        <w:tc>
          <w:tcPr>
            <w:tcW w:w="425" w:type="dxa"/>
          </w:tcPr>
          <w:p w14:paraId="71FE87AE" w14:textId="3B545162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4CA808FC" w14:textId="4E77FE98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4F728A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>
              <w:rPr>
                <w:rFonts w:ascii="Arial Narrow" w:eastAsia="Calibri" w:hAnsi="Arial Narrow" w:cs="Arial"/>
                <w:lang w:val="en-US" w:eastAsia="en-US"/>
              </w:rPr>
              <w:t>1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4F728A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656D7F3D" w14:textId="0D4D312F" w:rsidR="00F475F7" w:rsidRPr="004F728A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34B7433E" w14:textId="7BBF2CCD" w:rsidR="00F475F7" w:rsidRPr="004F728A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2.4.</w:t>
            </w:r>
          </w:p>
        </w:tc>
        <w:tc>
          <w:tcPr>
            <w:tcW w:w="1701" w:type="dxa"/>
          </w:tcPr>
          <w:p w14:paraId="759B7391" w14:textId="4214263D" w:rsidR="00F475F7" w:rsidRPr="004F3A64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proofErr w:type="spellStart"/>
            <w:r w:rsidRPr="0062392B">
              <w:rPr>
                <w:rFonts w:ascii="Arial Narrow" w:hAnsi="Arial Narrow"/>
                <w:lang w:val="en-US"/>
              </w:rPr>
              <w:t>Bosteri</w:t>
            </w:r>
            <w:proofErr w:type="spellEnd"/>
            <w:r w:rsidRPr="0062392B"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67AD7DE8" w14:textId="6A34299D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05C40D6B" w14:textId="3C10643E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 xml:space="preserve">Till June 1, </w:t>
            </w:r>
          </w:p>
        </w:tc>
        <w:tc>
          <w:tcPr>
            <w:tcW w:w="1133" w:type="dxa"/>
          </w:tcPr>
          <w:p w14:paraId="4D437712" w14:textId="2346100B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5023A07B" w14:textId="77777777" w:rsidTr="00872449">
        <w:tc>
          <w:tcPr>
            <w:tcW w:w="421" w:type="dxa"/>
          </w:tcPr>
          <w:p w14:paraId="5CF88197" w14:textId="01D07796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2.5.</w:t>
            </w:r>
          </w:p>
        </w:tc>
        <w:tc>
          <w:tcPr>
            <w:tcW w:w="1701" w:type="dxa"/>
          </w:tcPr>
          <w:p w14:paraId="44905572" w14:textId="76783962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Кластер</w:t>
            </w: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Кенеш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702ADD37" w14:textId="750C3A78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77568EA" w14:textId="712BF332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2E469C12" w14:textId="6004F277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65DE27D1" w14:textId="7026A829" w:rsidR="00F475F7" w:rsidRPr="00FB11D2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2.5.</w:t>
            </w:r>
          </w:p>
        </w:tc>
        <w:tc>
          <w:tcPr>
            <w:tcW w:w="1701" w:type="dxa"/>
          </w:tcPr>
          <w:p w14:paraId="16AA6F7E" w14:textId="355020D5" w:rsidR="00F475F7" w:rsidRPr="00FB11D2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r>
              <w:rPr>
                <w:rFonts w:ascii="Arial Narrow" w:hAnsi="Arial Narrow"/>
                <w:lang w:val="en-US"/>
              </w:rPr>
              <w:t xml:space="preserve">Kenesh </w:t>
            </w:r>
            <w:r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23840433" w14:textId="6E2D6C89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1AA1E0B0" w14:textId="5BE2725E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4F357057" w14:textId="51E243D9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6EB98975" w14:textId="77777777" w:rsidTr="00872449">
        <w:tc>
          <w:tcPr>
            <w:tcW w:w="421" w:type="dxa"/>
          </w:tcPr>
          <w:p w14:paraId="1E32B0B6" w14:textId="3588745C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2.6.</w:t>
            </w:r>
          </w:p>
        </w:tc>
        <w:tc>
          <w:tcPr>
            <w:tcW w:w="1701" w:type="dxa"/>
          </w:tcPr>
          <w:p w14:paraId="19B1F223" w14:textId="5A38AC6A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Достук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5AA2EF25" w14:textId="53248879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7BD54C1" w14:textId="3B946824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756942AE" w14:textId="20D13EA1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623013DB" w14:textId="160E181F" w:rsidR="00F475F7" w:rsidRPr="00FB11D2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2.6.</w:t>
            </w:r>
          </w:p>
        </w:tc>
        <w:tc>
          <w:tcPr>
            <w:tcW w:w="1701" w:type="dxa"/>
          </w:tcPr>
          <w:p w14:paraId="6976A221" w14:textId="7FEF8BBE" w:rsidR="00F475F7" w:rsidRPr="00FB11D2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Dostuk</w:t>
            </w:r>
            <w:proofErr w:type="spellEnd"/>
            <w:r w:rsidRPr="00FB11D2">
              <w:rPr>
                <w:rFonts w:ascii="Arial Narrow" w:hAnsi="Arial Narrow"/>
                <w:lang w:val="en-US"/>
              </w:rPr>
              <w:t xml:space="preserve"> AO cluster</w:t>
            </w:r>
          </w:p>
        </w:tc>
        <w:tc>
          <w:tcPr>
            <w:tcW w:w="567" w:type="dxa"/>
          </w:tcPr>
          <w:p w14:paraId="0736C992" w14:textId="5FA9B150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5BDFA9FF" w14:textId="194A63CE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 xml:space="preserve">Till June 1, </w:t>
            </w:r>
          </w:p>
        </w:tc>
        <w:tc>
          <w:tcPr>
            <w:tcW w:w="1133" w:type="dxa"/>
          </w:tcPr>
          <w:p w14:paraId="2E89922D" w14:textId="7051AB1B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2492ABED" w14:textId="77777777" w:rsidTr="00872449">
        <w:tc>
          <w:tcPr>
            <w:tcW w:w="421" w:type="dxa"/>
          </w:tcPr>
          <w:p w14:paraId="6B324B43" w14:textId="4EE4B01C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2.7.</w:t>
            </w:r>
          </w:p>
        </w:tc>
        <w:tc>
          <w:tcPr>
            <w:tcW w:w="1701" w:type="dxa"/>
          </w:tcPr>
          <w:p w14:paraId="037E44FA" w14:textId="3B68EEEF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Ак-Жол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1E28D336" w14:textId="7E78BA57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1F3B6E6C" w14:textId="7891A7A5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4607FABA" w14:textId="71D434CD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3B2A9513" w14:textId="35C00E0A" w:rsidR="00F475F7" w:rsidRPr="00FB11D2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2.7.</w:t>
            </w:r>
          </w:p>
        </w:tc>
        <w:tc>
          <w:tcPr>
            <w:tcW w:w="1701" w:type="dxa"/>
          </w:tcPr>
          <w:p w14:paraId="6BA5DC22" w14:textId="1FE9FC2F" w:rsidR="00F475F7" w:rsidRPr="00FB11D2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Ak-Zhol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54FAE336" w14:textId="0C04397C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37EB66F5" w14:textId="55E39FA4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>2020</w:t>
            </w:r>
          </w:p>
        </w:tc>
        <w:tc>
          <w:tcPr>
            <w:tcW w:w="1133" w:type="dxa"/>
          </w:tcPr>
          <w:p w14:paraId="5CD9A4C3" w14:textId="081E0B65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  <w:tr w:rsidR="00F475F7" w:rsidRPr="00CC3467" w14:paraId="08FE1485" w14:textId="77777777" w:rsidTr="00872449">
        <w:tc>
          <w:tcPr>
            <w:tcW w:w="421" w:type="dxa"/>
          </w:tcPr>
          <w:p w14:paraId="54B85AFF" w14:textId="364505FA" w:rsidR="00F475F7" w:rsidRPr="0062392B" w:rsidRDefault="00F475F7" w:rsidP="00F475F7">
            <w:pPr>
              <w:rPr>
                <w:rFonts w:ascii="Arial Narrow" w:hAnsi="Arial Narrow"/>
                <w:bCs/>
              </w:rPr>
            </w:pPr>
            <w:r w:rsidRPr="0062392B">
              <w:rPr>
                <w:rFonts w:ascii="Arial Narrow" w:hAnsi="Arial Narrow"/>
                <w:bCs/>
              </w:rPr>
              <w:t>2.8.</w:t>
            </w:r>
          </w:p>
        </w:tc>
        <w:tc>
          <w:tcPr>
            <w:tcW w:w="1701" w:type="dxa"/>
          </w:tcPr>
          <w:p w14:paraId="3F87DD86" w14:textId="630F381A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Кластер </w:t>
            </w:r>
            <w:r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>Кетмен-Добо</w:t>
            </w:r>
            <w:r w:rsidRPr="00FB11D2"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  <w:t xml:space="preserve"> АО</w:t>
            </w:r>
          </w:p>
        </w:tc>
        <w:tc>
          <w:tcPr>
            <w:tcW w:w="425" w:type="dxa"/>
          </w:tcPr>
          <w:p w14:paraId="5A4A454E" w14:textId="09BEC872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6E51A331" w14:textId="771C7216" w:rsidR="00F475F7" w:rsidRPr="00FB11D2" w:rsidRDefault="00F475F7" w:rsidP="00F475F7">
            <w:pPr>
              <w:rPr>
                <w:rFonts w:ascii="Arial Narrow" w:eastAsia="Calibri" w:hAnsi="Arial Narrow" w:cs="Arial"/>
                <w:lang w:eastAsia="en-US"/>
              </w:rPr>
            </w:pP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До </w:t>
            </w:r>
            <w:r w:rsidRPr="00FB11D2">
              <w:rPr>
                <w:rFonts w:ascii="Arial Narrow" w:eastAsia="Calibri" w:hAnsi="Arial Narrow" w:cs="Arial"/>
                <w:lang w:val="en-US" w:eastAsia="en-US"/>
              </w:rPr>
              <w:t>1</w:t>
            </w:r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proofErr w:type="spellStart"/>
            <w:r w:rsidRPr="00FB11D2">
              <w:rPr>
                <w:rFonts w:ascii="Arial Narrow" w:eastAsia="Calibri" w:hAnsi="Arial Narrow" w:cs="Arial"/>
                <w:lang w:val="en-US" w:eastAsia="en-US"/>
              </w:rPr>
              <w:t>июня</w:t>
            </w:r>
            <w:proofErr w:type="spellEnd"/>
            <w:r w:rsidRPr="00FB11D2">
              <w:rPr>
                <w:rFonts w:ascii="Arial Narrow" w:eastAsia="Calibri" w:hAnsi="Arial Narrow" w:cs="Arial"/>
                <w:lang w:eastAsia="en-US"/>
              </w:rPr>
              <w:t xml:space="preserve"> 2021</w:t>
            </w:r>
          </w:p>
        </w:tc>
        <w:tc>
          <w:tcPr>
            <w:tcW w:w="1278" w:type="dxa"/>
          </w:tcPr>
          <w:p w14:paraId="4CEE712E" w14:textId="4DA14749" w:rsidR="00F475F7" w:rsidRPr="00FB11D2" w:rsidRDefault="00F475F7" w:rsidP="00F475F7">
            <w:pPr>
              <w:rPr>
                <w:rFonts w:ascii="Arial Narrow" w:hAnsi="Arial Narrow"/>
              </w:rPr>
            </w:pPr>
            <w:r w:rsidRPr="00FB11D2">
              <w:rPr>
                <w:rFonts w:ascii="Arial Narrow" w:hAnsi="Arial Narrow"/>
              </w:rPr>
              <w:t>Подписанное заключение</w:t>
            </w:r>
          </w:p>
        </w:tc>
        <w:tc>
          <w:tcPr>
            <w:tcW w:w="423" w:type="dxa"/>
          </w:tcPr>
          <w:p w14:paraId="7278DE94" w14:textId="23E778FD" w:rsidR="00F475F7" w:rsidRPr="00FB11D2" w:rsidRDefault="00F475F7" w:rsidP="00F475F7">
            <w:pPr>
              <w:rPr>
                <w:rFonts w:ascii="Arial Narrow" w:hAnsi="Arial Narrow"/>
                <w:b/>
              </w:rPr>
            </w:pPr>
            <w:r w:rsidRPr="0062392B">
              <w:rPr>
                <w:rFonts w:ascii="Arial Narrow" w:hAnsi="Arial Narrow"/>
                <w:bCs/>
              </w:rPr>
              <w:t>2.8.</w:t>
            </w:r>
          </w:p>
        </w:tc>
        <w:tc>
          <w:tcPr>
            <w:tcW w:w="1701" w:type="dxa"/>
          </w:tcPr>
          <w:p w14:paraId="21FFD10C" w14:textId="365AFA50" w:rsidR="00F475F7" w:rsidRPr="00FB11D2" w:rsidRDefault="00F475F7" w:rsidP="00F475F7">
            <w:pPr>
              <w:rPr>
                <w:rFonts w:ascii="Arial Narrow" w:hAnsi="Arial Narrow"/>
                <w:bCs/>
                <w:color w:val="010101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Ketmen-Dobo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Pr="00FB11D2">
              <w:rPr>
                <w:rFonts w:ascii="Arial Narrow" w:hAnsi="Arial Narrow"/>
                <w:lang w:val="en-US"/>
              </w:rPr>
              <w:t>AO cluster</w:t>
            </w:r>
          </w:p>
        </w:tc>
        <w:tc>
          <w:tcPr>
            <w:tcW w:w="567" w:type="dxa"/>
          </w:tcPr>
          <w:p w14:paraId="6E0387CF" w14:textId="191E0159" w:rsidR="00F475F7" w:rsidRPr="004F728A" w:rsidRDefault="00F475F7" w:rsidP="00F47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51" w:type="dxa"/>
          </w:tcPr>
          <w:p w14:paraId="187DF0DC" w14:textId="18702D33" w:rsidR="00F475F7" w:rsidRPr="004F728A" w:rsidRDefault="00F475F7" w:rsidP="00F475F7">
            <w:pPr>
              <w:rPr>
                <w:rFonts w:ascii="Arial Narrow" w:hAnsi="Arial Narrow"/>
              </w:rPr>
            </w:pPr>
            <w:r w:rsidRPr="00CD07D5">
              <w:rPr>
                <w:rFonts w:ascii="Arial Narrow" w:hAnsi="Arial Narrow"/>
                <w:lang w:val="en-US"/>
              </w:rPr>
              <w:t xml:space="preserve">Till June 1, </w:t>
            </w:r>
          </w:p>
        </w:tc>
        <w:tc>
          <w:tcPr>
            <w:tcW w:w="1133" w:type="dxa"/>
          </w:tcPr>
          <w:p w14:paraId="328DE7B0" w14:textId="03A7DA6B" w:rsidR="00F475F7" w:rsidRPr="004F3A64" w:rsidRDefault="00F475F7" w:rsidP="00F475F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4B4E17">
              <w:rPr>
                <w:rFonts w:ascii="Arial Narrow" w:hAnsi="Arial Narrow"/>
                <w:lang w:val="en-US"/>
              </w:rPr>
              <w:t xml:space="preserve">Signed </w:t>
            </w:r>
            <w:proofErr w:type="spellStart"/>
            <w:r w:rsidRPr="004B4E17">
              <w:rPr>
                <w:rFonts w:ascii="Arial Narrow" w:hAnsi="Arial Narrow"/>
                <w:lang w:val="en-US"/>
              </w:rPr>
              <w:t>conlcusion</w:t>
            </w:r>
            <w:proofErr w:type="spellEnd"/>
          </w:p>
        </w:tc>
      </w:tr>
    </w:tbl>
    <w:p w14:paraId="246714A9" w14:textId="77777777" w:rsidR="00AF1C16" w:rsidRPr="00527C01" w:rsidRDefault="00AF1C16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AF1C16" w:rsidRPr="00516412" w14:paraId="2CAFE359" w14:textId="77777777" w:rsidTr="009C3317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0C04E9B5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Для выполнения технического задания </w:t>
            </w:r>
            <w:proofErr w:type="spellStart"/>
            <w:r w:rsidR="00EC7AC8">
              <w:rPr>
                <w:rFonts w:ascii="Arial Narrow" w:hAnsi="Arial Narrow"/>
              </w:rPr>
              <w:t>косультант</w:t>
            </w:r>
            <w:proofErr w:type="spellEnd"/>
            <w:r w:rsidR="00EC7AC8">
              <w:rPr>
                <w:rFonts w:ascii="Arial Narrow" w:hAnsi="Arial Narrow"/>
              </w:rPr>
              <w:t xml:space="preserve"> </w:t>
            </w:r>
            <w:r w:rsidRPr="00AF1C16">
              <w:rPr>
                <w:rFonts w:ascii="Arial Narrow" w:hAnsi="Arial Narrow"/>
              </w:rPr>
              <w:t xml:space="preserve">затрачивает </w:t>
            </w:r>
            <w:r w:rsidR="000955E7">
              <w:rPr>
                <w:rFonts w:ascii="Arial Narrow" w:hAnsi="Arial Narrow"/>
              </w:rPr>
              <w:t>1</w:t>
            </w:r>
            <w:r w:rsidR="00766E44">
              <w:rPr>
                <w:rFonts w:ascii="Arial Narrow" w:hAnsi="Arial Narrow"/>
              </w:rPr>
              <w:t>6</w:t>
            </w:r>
            <w:r w:rsidRPr="00AF1C16">
              <w:rPr>
                <w:rFonts w:ascii="Arial Narrow" w:hAnsi="Arial Narrow"/>
              </w:rPr>
              <w:t xml:space="preserve"> рабочих дн</w:t>
            </w:r>
            <w:r w:rsidR="00872449">
              <w:rPr>
                <w:rFonts w:ascii="Arial Narrow" w:hAnsi="Arial Narrow"/>
              </w:rPr>
              <w:t>ей</w:t>
            </w:r>
            <w:r w:rsidRPr="00AF1C16">
              <w:rPr>
                <w:rFonts w:ascii="Arial Narrow" w:hAnsi="Arial Narrow"/>
              </w:rPr>
              <w:t>.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контракта.</w:t>
            </w:r>
          </w:p>
          <w:p w14:paraId="5F029517" w14:textId="77777777" w:rsidR="00AF1C16" w:rsidRPr="00AF1C16" w:rsidRDefault="00AF1C16" w:rsidP="00AF1C16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77777777" w:rsidR="00AF1C16" w:rsidRPr="00AF1C16" w:rsidRDefault="00AF1C16" w:rsidP="00AF1C16">
            <w:pPr>
              <w:pStyle w:val="a4"/>
              <w:widowControl/>
              <w:numPr>
                <w:ilvl w:val="0"/>
                <w:numId w:val="29"/>
              </w:numPr>
              <w:rPr>
                <w:rFonts w:ascii="Arial Narrow" w:eastAsia="Calibri" w:hAnsi="Arial Narrow" w:cstheme="minorHAnsi"/>
                <w:b/>
              </w:rPr>
            </w:pPr>
            <w:r w:rsidRPr="00AF1C16">
              <w:rPr>
                <w:rFonts w:ascii="Arial Narrow" w:eastAsia="Calibri" w:hAnsi="Arial Narrow" w:cstheme="minorHAnsi"/>
                <w:b/>
              </w:rPr>
              <w:t>Подотчетность:</w:t>
            </w:r>
          </w:p>
          <w:p w14:paraId="0A5AE5CB" w14:textId="33868292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>Консультант подотчетен в своей работе менеджеру Проекта. Менеджер Проекта оставляет за собой право запросить информацию о текущем статусе реализации Технического задания.</w:t>
            </w:r>
          </w:p>
          <w:p w14:paraId="6B36D462" w14:textId="5C2E4B80" w:rsidR="00AF1C16" w:rsidRPr="00AF1C16" w:rsidRDefault="00AF1C16" w:rsidP="00AF1C16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  <w:r w:rsidRPr="00AF1C16">
              <w:rPr>
                <w:rFonts w:ascii="Arial Narrow" w:hAnsi="Arial Narrow"/>
              </w:rPr>
              <w:t>Контактным лицом Проекта на период выполнения технического задания является менеджер Проекта по работе на местном уровне.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767" w14:textId="1BD7FBEE" w:rsidR="00AF1C16" w:rsidRPr="00AF1C16" w:rsidRDefault="0062392B" w:rsidP="00AF1C1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The </w:t>
            </w:r>
            <w:r w:rsidR="00EC7AC8" w:rsidRPr="00EC7AC8">
              <w:rPr>
                <w:rFonts w:ascii="Arial Narrow" w:hAnsi="Arial Narrow"/>
                <w:lang w:val="en-US"/>
              </w:rPr>
              <w:t>consultant</w:t>
            </w:r>
            <w:r w:rsidR="00AF1C16" w:rsidRPr="00AF1C16">
              <w:rPr>
                <w:rFonts w:ascii="Arial Narrow" w:hAnsi="Arial Narrow"/>
                <w:lang w:val="en-US"/>
              </w:rPr>
              <w:t xml:space="preserve"> will have </w:t>
            </w:r>
            <w:r>
              <w:rPr>
                <w:rFonts w:ascii="Arial Narrow" w:hAnsi="Arial Narrow"/>
                <w:lang w:val="en-US"/>
              </w:rPr>
              <w:t>16</w:t>
            </w:r>
            <w:r w:rsidR="00AF1C16" w:rsidRPr="00AF1C16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lang w:val="en-US"/>
              </w:rPr>
              <w:t>work</w:t>
            </w:r>
            <w:r w:rsidR="00AF1C16" w:rsidRPr="00AF1C16">
              <w:rPr>
                <w:rFonts w:ascii="Arial Narrow" w:hAnsi="Arial Narrow"/>
                <w:lang w:val="en-US"/>
              </w:rPr>
              <w:t xml:space="preserve"> days</w:t>
            </w:r>
            <w:proofErr w:type="gramEnd"/>
            <w:r w:rsidR="00AF1C16" w:rsidRPr="00AF1C16">
              <w:rPr>
                <w:rFonts w:ascii="Arial Narrow" w:hAnsi="Arial Narrow"/>
                <w:lang w:val="en-US"/>
              </w:rPr>
              <w:t xml:space="preserve"> to complete the </w:t>
            </w:r>
            <w:proofErr w:type="spellStart"/>
            <w:r w:rsidR="00AF1C16" w:rsidRPr="00AF1C16">
              <w:rPr>
                <w:rFonts w:ascii="Arial Narrow" w:hAnsi="Arial Narrow"/>
                <w:lang w:val="en-US"/>
              </w:rPr>
              <w:t>ToR</w:t>
            </w:r>
            <w:proofErr w:type="spellEnd"/>
            <w:r w:rsidR="00AF1C16" w:rsidRPr="00AF1C16">
              <w:rPr>
                <w:rFonts w:ascii="Arial Narrow" w:hAnsi="Arial Narrow"/>
                <w:lang w:val="en-US"/>
              </w:rPr>
              <w:t xml:space="preserve">. The detailed work plan of the consultant for the implementation of the Terms of Reference needs to </w:t>
            </w:r>
            <w:proofErr w:type="gramStart"/>
            <w:r w:rsidR="00AF1C16" w:rsidRPr="00AF1C16">
              <w:rPr>
                <w:rFonts w:ascii="Arial Narrow" w:hAnsi="Arial Narrow"/>
                <w:lang w:val="en-US"/>
              </w:rPr>
              <w:t>be agreed</w:t>
            </w:r>
            <w:proofErr w:type="gramEnd"/>
            <w:r w:rsidR="00AF1C16" w:rsidRPr="00AF1C16">
              <w:rPr>
                <w:rFonts w:ascii="Arial Narrow" w:hAnsi="Arial Narrow"/>
                <w:lang w:val="en-US"/>
              </w:rPr>
              <w:t xml:space="preserve"> with the Project Manager within 3 working days after signing the contract.</w:t>
            </w:r>
          </w:p>
          <w:p w14:paraId="1C226F02" w14:textId="77777777" w:rsidR="00AF1C16" w:rsidRPr="00AF1C16" w:rsidRDefault="00AF1C16" w:rsidP="00AF1C16">
            <w:pPr>
              <w:contextualSpacing/>
              <w:rPr>
                <w:rFonts w:ascii="Arial Narrow" w:eastAsia="Calibri" w:hAnsi="Arial Narrow" w:cstheme="minorHAnsi"/>
                <w:lang w:val="en-US"/>
              </w:rPr>
            </w:pPr>
          </w:p>
          <w:p w14:paraId="70096B7A" w14:textId="77777777" w:rsidR="00AF1C16" w:rsidRPr="00AF1C16" w:rsidRDefault="00AF1C16" w:rsidP="00AF1C16">
            <w:pPr>
              <w:pStyle w:val="a4"/>
              <w:widowControl/>
              <w:numPr>
                <w:ilvl w:val="0"/>
                <w:numId w:val="28"/>
              </w:numPr>
              <w:rPr>
                <w:rFonts w:ascii="Arial Narrow" w:eastAsia="Calibri" w:hAnsi="Arial Narrow" w:cstheme="minorHAnsi"/>
                <w:b/>
                <w:lang w:val="en-US"/>
              </w:rPr>
            </w:pPr>
            <w:r w:rsidRPr="00AF1C16">
              <w:rPr>
                <w:rFonts w:ascii="Arial Narrow" w:eastAsia="Calibri" w:hAnsi="Arial Narrow" w:cstheme="minorHAnsi"/>
                <w:b/>
                <w:lang w:val="en-US"/>
              </w:rPr>
              <w:t>Accountability:</w:t>
            </w:r>
          </w:p>
          <w:p w14:paraId="346D19A9" w14:textId="425D747B" w:rsidR="00AF1C16" w:rsidRPr="00AF1C16" w:rsidRDefault="00AF1C16" w:rsidP="00AF1C1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consultant is accountable on his\her work to the Project Manager. The Project Manager reserves the right to request information about the </w:t>
            </w:r>
            <w:proofErr w:type="gramStart"/>
            <w:r w:rsidRPr="00AF1C16">
              <w:rPr>
                <w:rFonts w:ascii="Arial Narrow" w:hAnsi="Arial Narrow"/>
                <w:lang w:val="en-US"/>
              </w:rPr>
              <w:t>current status</w:t>
            </w:r>
            <w:proofErr w:type="gramEnd"/>
            <w:r w:rsidRPr="00AF1C16">
              <w:rPr>
                <w:rFonts w:ascii="Arial Narrow" w:hAnsi="Arial Narrow"/>
                <w:lang w:val="en-US"/>
              </w:rPr>
              <w:t xml:space="preserve"> of the implementation of the Terms of Reference.</w:t>
            </w:r>
          </w:p>
          <w:p w14:paraId="7730F83B" w14:textId="7DC3D9F5" w:rsidR="00AF1C16" w:rsidRPr="00AF1C16" w:rsidRDefault="00AF1C16" w:rsidP="00AF1C16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Project’s focal point for the period of fulfillment of the Terms of Reference is the </w:t>
            </w:r>
            <w:r w:rsidRPr="00983B7A">
              <w:rPr>
                <w:rFonts w:ascii="Arial Narrow" w:hAnsi="Arial Narrow"/>
                <w:lang w:val="en-US"/>
              </w:rPr>
              <w:t>Manager for local implementation</w:t>
            </w:r>
            <w:r w:rsidR="0062392B">
              <w:rPr>
                <w:rFonts w:ascii="Arial Narrow" w:hAnsi="Arial Narrow"/>
                <w:lang w:val="en-US"/>
              </w:rPr>
              <w:t>.</w:t>
            </w:r>
          </w:p>
        </w:tc>
      </w:tr>
      <w:tr w:rsidR="00647C37" w:rsidRPr="00AF1C16" w14:paraId="36D84D6C" w14:textId="77777777" w:rsidTr="009C3317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8C0" w14:textId="77777777" w:rsidR="00647C37" w:rsidRPr="005A5280" w:rsidRDefault="00647C37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  <w:p w14:paraId="73D3D049" w14:textId="52E7B112" w:rsidR="00647C37" w:rsidRPr="00647C37" w:rsidRDefault="00647C37" w:rsidP="00F475F7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516412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____________________</w:t>
            </w:r>
            <w:r>
              <w:rPr>
                <w:rFonts w:ascii="Arial Narrow" w:hAnsi="Arial Narrow"/>
                <w:lang w:val="en-US"/>
              </w:rPr>
              <w:t>__</w:t>
            </w:r>
          </w:p>
          <w:p w14:paraId="4354F2A7" w14:textId="77777777" w:rsidR="00647C37" w:rsidRPr="00AF1C16" w:rsidRDefault="00647C37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628" w14:textId="77777777" w:rsidR="00647C37" w:rsidRDefault="00647C37" w:rsidP="00AF1C1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2CEDB8D3" w14:textId="2F20B0B5" w:rsidR="00647C37" w:rsidRPr="00647C37" w:rsidRDefault="00F475F7" w:rsidP="0023529D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</w:t>
            </w:r>
            <w:r w:rsidR="00647C37">
              <w:rPr>
                <w:rFonts w:ascii="Arial Narrow" w:hAnsi="Arial Narrow"/>
              </w:rPr>
              <w:t>________________________</w:t>
            </w:r>
          </w:p>
        </w:tc>
      </w:tr>
    </w:tbl>
    <w:p w14:paraId="46874F7C" w14:textId="77777777" w:rsidR="00546359" w:rsidRPr="000304F1" w:rsidRDefault="00546359">
      <w:pPr>
        <w:rPr>
          <w:rFonts w:ascii="Arial Narrow" w:hAnsi="Arial Narrow"/>
          <w:lang w:val="en-US"/>
        </w:rPr>
      </w:pPr>
    </w:p>
    <w:sectPr w:rsidR="00546359" w:rsidRPr="000304F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AAA8" w14:textId="77777777" w:rsidR="00421EE9" w:rsidRDefault="00421EE9">
      <w:r>
        <w:separator/>
      </w:r>
    </w:p>
  </w:endnote>
  <w:endnote w:type="continuationSeparator" w:id="0">
    <w:p w14:paraId="682304EC" w14:textId="77777777" w:rsidR="00421EE9" w:rsidRDefault="004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FF7BD" w14:textId="77777777" w:rsidR="00421EE9" w:rsidRDefault="00421EE9">
      <w:r>
        <w:separator/>
      </w:r>
    </w:p>
  </w:footnote>
  <w:footnote w:type="continuationSeparator" w:id="0">
    <w:p w14:paraId="67D7D395" w14:textId="77777777" w:rsidR="00421EE9" w:rsidRDefault="0042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421EE9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421EE9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</w:t>
                          </w:r>
                          <w:proofErr w:type="gram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421EE9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E80BBA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421E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3425"/>
    <w:multiLevelType w:val="hybridMultilevel"/>
    <w:tmpl w:val="758E6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42554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2271"/>
    <w:multiLevelType w:val="hybridMultilevel"/>
    <w:tmpl w:val="0F2683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731"/>
    <w:multiLevelType w:val="hybridMultilevel"/>
    <w:tmpl w:val="CF0460C4"/>
    <w:lvl w:ilvl="0" w:tplc="0D24924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F923B4"/>
    <w:multiLevelType w:val="hybridMultilevel"/>
    <w:tmpl w:val="5D04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5"/>
  </w:num>
  <w:num w:numId="5">
    <w:abstractNumId w:val="25"/>
  </w:num>
  <w:num w:numId="6">
    <w:abstractNumId w:val="32"/>
  </w:num>
  <w:num w:numId="7">
    <w:abstractNumId w:val="12"/>
  </w:num>
  <w:num w:numId="8">
    <w:abstractNumId w:val="6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0"/>
  </w:num>
  <w:num w:numId="14">
    <w:abstractNumId w:val="9"/>
  </w:num>
  <w:num w:numId="15">
    <w:abstractNumId w:val="18"/>
  </w:num>
  <w:num w:numId="16">
    <w:abstractNumId w:val="22"/>
  </w:num>
  <w:num w:numId="17">
    <w:abstractNumId w:val="24"/>
  </w:num>
  <w:num w:numId="18">
    <w:abstractNumId w:val="7"/>
  </w:num>
  <w:num w:numId="19">
    <w:abstractNumId w:val="28"/>
  </w:num>
  <w:num w:numId="20">
    <w:abstractNumId w:val="23"/>
  </w:num>
  <w:num w:numId="21">
    <w:abstractNumId w:val="10"/>
  </w:num>
  <w:num w:numId="22">
    <w:abstractNumId w:val="26"/>
  </w:num>
  <w:num w:numId="23">
    <w:abstractNumId w:val="13"/>
  </w:num>
  <w:num w:numId="24">
    <w:abstractNumId w:val="15"/>
  </w:num>
  <w:num w:numId="25">
    <w:abstractNumId w:val="30"/>
  </w:num>
  <w:num w:numId="26">
    <w:abstractNumId w:val="29"/>
  </w:num>
  <w:num w:numId="27">
    <w:abstractNumId w:val="8"/>
  </w:num>
  <w:num w:numId="28">
    <w:abstractNumId w:val="34"/>
  </w:num>
  <w:num w:numId="29">
    <w:abstractNumId w:val="3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1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NzYwNDYxNjUxMjVQ0lEKTi0uzszPAykwqgUAYOdU/SwAAAA="/>
  </w:docVars>
  <w:rsids>
    <w:rsidRoot w:val="00B9571C"/>
    <w:rsid w:val="00021F96"/>
    <w:rsid w:val="000304F1"/>
    <w:rsid w:val="000306E4"/>
    <w:rsid w:val="00041898"/>
    <w:rsid w:val="000455D2"/>
    <w:rsid w:val="00054FE5"/>
    <w:rsid w:val="00065C10"/>
    <w:rsid w:val="00066D13"/>
    <w:rsid w:val="00084F2F"/>
    <w:rsid w:val="00086A05"/>
    <w:rsid w:val="00092ADC"/>
    <w:rsid w:val="000955E7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16A1E"/>
    <w:rsid w:val="00125AC3"/>
    <w:rsid w:val="0012692B"/>
    <w:rsid w:val="00134701"/>
    <w:rsid w:val="0014076E"/>
    <w:rsid w:val="00142267"/>
    <w:rsid w:val="0015003C"/>
    <w:rsid w:val="00157F79"/>
    <w:rsid w:val="001636C0"/>
    <w:rsid w:val="001809B8"/>
    <w:rsid w:val="00181558"/>
    <w:rsid w:val="00183398"/>
    <w:rsid w:val="001A5501"/>
    <w:rsid w:val="001A5DC4"/>
    <w:rsid w:val="001B08AA"/>
    <w:rsid w:val="001C1306"/>
    <w:rsid w:val="001C4198"/>
    <w:rsid w:val="001E161E"/>
    <w:rsid w:val="001E4682"/>
    <w:rsid w:val="001F6510"/>
    <w:rsid w:val="002005AA"/>
    <w:rsid w:val="002019C5"/>
    <w:rsid w:val="00205826"/>
    <w:rsid w:val="002164E9"/>
    <w:rsid w:val="0023529D"/>
    <w:rsid w:val="00236FD9"/>
    <w:rsid w:val="00250D68"/>
    <w:rsid w:val="00252D5B"/>
    <w:rsid w:val="002637F7"/>
    <w:rsid w:val="00273D19"/>
    <w:rsid w:val="002757E8"/>
    <w:rsid w:val="0028624D"/>
    <w:rsid w:val="002930FB"/>
    <w:rsid w:val="0029321A"/>
    <w:rsid w:val="0029786C"/>
    <w:rsid w:val="002B6D63"/>
    <w:rsid w:val="002B72F9"/>
    <w:rsid w:val="002C5524"/>
    <w:rsid w:val="002E6B89"/>
    <w:rsid w:val="002F15F6"/>
    <w:rsid w:val="00315765"/>
    <w:rsid w:val="003364A7"/>
    <w:rsid w:val="00346557"/>
    <w:rsid w:val="003547A5"/>
    <w:rsid w:val="00366987"/>
    <w:rsid w:val="003A4570"/>
    <w:rsid w:val="003A5D9E"/>
    <w:rsid w:val="003B6365"/>
    <w:rsid w:val="003B72A5"/>
    <w:rsid w:val="003D3801"/>
    <w:rsid w:val="003E157F"/>
    <w:rsid w:val="003F0F7A"/>
    <w:rsid w:val="0040678E"/>
    <w:rsid w:val="00421EE9"/>
    <w:rsid w:val="00430B68"/>
    <w:rsid w:val="00442D2F"/>
    <w:rsid w:val="00462F83"/>
    <w:rsid w:val="00467A94"/>
    <w:rsid w:val="0047522B"/>
    <w:rsid w:val="00482457"/>
    <w:rsid w:val="004840EC"/>
    <w:rsid w:val="004A0DE7"/>
    <w:rsid w:val="004A3C66"/>
    <w:rsid w:val="004A7CB6"/>
    <w:rsid w:val="004C3D6E"/>
    <w:rsid w:val="004E0CCF"/>
    <w:rsid w:val="004E10DB"/>
    <w:rsid w:val="004E2685"/>
    <w:rsid w:val="004F3A64"/>
    <w:rsid w:val="004F728A"/>
    <w:rsid w:val="00504A26"/>
    <w:rsid w:val="00504D3B"/>
    <w:rsid w:val="00515F48"/>
    <w:rsid w:val="00516412"/>
    <w:rsid w:val="00521D82"/>
    <w:rsid w:val="00527C01"/>
    <w:rsid w:val="00546359"/>
    <w:rsid w:val="0054786D"/>
    <w:rsid w:val="00556355"/>
    <w:rsid w:val="00565761"/>
    <w:rsid w:val="005657ED"/>
    <w:rsid w:val="00565B36"/>
    <w:rsid w:val="00570358"/>
    <w:rsid w:val="00580B87"/>
    <w:rsid w:val="00583329"/>
    <w:rsid w:val="005872F2"/>
    <w:rsid w:val="00594C2F"/>
    <w:rsid w:val="005979D9"/>
    <w:rsid w:val="005A04A9"/>
    <w:rsid w:val="005A5280"/>
    <w:rsid w:val="005A756B"/>
    <w:rsid w:val="005A7701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11A1E"/>
    <w:rsid w:val="0061355C"/>
    <w:rsid w:val="006176B0"/>
    <w:rsid w:val="0062335F"/>
    <w:rsid w:val="0062392B"/>
    <w:rsid w:val="006242E8"/>
    <w:rsid w:val="00636B7F"/>
    <w:rsid w:val="006465F3"/>
    <w:rsid w:val="00647C37"/>
    <w:rsid w:val="00653D87"/>
    <w:rsid w:val="00672355"/>
    <w:rsid w:val="006A3408"/>
    <w:rsid w:val="006B1DB7"/>
    <w:rsid w:val="006B4012"/>
    <w:rsid w:val="006E05C2"/>
    <w:rsid w:val="006E3825"/>
    <w:rsid w:val="006F0DF5"/>
    <w:rsid w:val="006F6701"/>
    <w:rsid w:val="0073405F"/>
    <w:rsid w:val="00745382"/>
    <w:rsid w:val="00766E44"/>
    <w:rsid w:val="00790E43"/>
    <w:rsid w:val="007A02F8"/>
    <w:rsid w:val="007B2EDA"/>
    <w:rsid w:val="007B3014"/>
    <w:rsid w:val="007B4EDE"/>
    <w:rsid w:val="007C3120"/>
    <w:rsid w:val="007E0029"/>
    <w:rsid w:val="007E350A"/>
    <w:rsid w:val="00803C28"/>
    <w:rsid w:val="00831E24"/>
    <w:rsid w:val="008430DE"/>
    <w:rsid w:val="00843B9E"/>
    <w:rsid w:val="00851FD6"/>
    <w:rsid w:val="0085523F"/>
    <w:rsid w:val="008561C4"/>
    <w:rsid w:val="00872449"/>
    <w:rsid w:val="008839D6"/>
    <w:rsid w:val="008C5986"/>
    <w:rsid w:val="008D3A21"/>
    <w:rsid w:val="008E28C8"/>
    <w:rsid w:val="008F572D"/>
    <w:rsid w:val="00900127"/>
    <w:rsid w:val="009272C1"/>
    <w:rsid w:val="009429F2"/>
    <w:rsid w:val="00951456"/>
    <w:rsid w:val="00960BF3"/>
    <w:rsid w:val="0096406D"/>
    <w:rsid w:val="00982B2D"/>
    <w:rsid w:val="00983296"/>
    <w:rsid w:val="00983B7A"/>
    <w:rsid w:val="00984E10"/>
    <w:rsid w:val="009C0A6B"/>
    <w:rsid w:val="009C505F"/>
    <w:rsid w:val="009D0505"/>
    <w:rsid w:val="009D3AD3"/>
    <w:rsid w:val="009D4662"/>
    <w:rsid w:val="009D6B5B"/>
    <w:rsid w:val="009E1130"/>
    <w:rsid w:val="009E7404"/>
    <w:rsid w:val="009F41C6"/>
    <w:rsid w:val="009F6DCB"/>
    <w:rsid w:val="00A23138"/>
    <w:rsid w:val="00A3657B"/>
    <w:rsid w:val="00A37FD1"/>
    <w:rsid w:val="00A56B5B"/>
    <w:rsid w:val="00A80EC7"/>
    <w:rsid w:val="00AB448A"/>
    <w:rsid w:val="00AF1C16"/>
    <w:rsid w:val="00AF2BFB"/>
    <w:rsid w:val="00B00764"/>
    <w:rsid w:val="00B43037"/>
    <w:rsid w:val="00B502E3"/>
    <w:rsid w:val="00B73C5F"/>
    <w:rsid w:val="00B77087"/>
    <w:rsid w:val="00B83CFD"/>
    <w:rsid w:val="00B9571C"/>
    <w:rsid w:val="00B957A1"/>
    <w:rsid w:val="00BB020D"/>
    <w:rsid w:val="00BC47C5"/>
    <w:rsid w:val="00BD16AA"/>
    <w:rsid w:val="00BD3649"/>
    <w:rsid w:val="00BE5173"/>
    <w:rsid w:val="00BF42F2"/>
    <w:rsid w:val="00C2108F"/>
    <w:rsid w:val="00C228B8"/>
    <w:rsid w:val="00C4235E"/>
    <w:rsid w:val="00C52B9E"/>
    <w:rsid w:val="00C67077"/>
    <w:rsid w:val="00C724DB"/>
    <w:rsid w:val="00C82DDA"/>
    <w:rsid w:val="00C93AC4"/>
    <w:rsid w:val="00CA6A44"/>
    <w:rsid w:val="00CB300C"/>
    <w:rsid w:val="00CB72E1"/>
    <w:rsid w:val="00CC3467"/>
    <w:rsid w:val="00CD796A"/>
    <w:rsid w:val="00CE1641"/>
    <w:rsid w:val="00CE5982"/>
    <w:rsid w:val="00CE6802"/>
    <w:rsid w:val="00CF2799"/>
    <w:rsid w:val="00D2451A"/>
    <w:rsid w:val="00D271CC"/>
    <w:rsid w:val="00D30B1B"/>
    <w:rsid w:val="00D4014F"/>
    <w:rsid w:val="00D40AFF"/>
    <w:rsid w:val="00D46FCB"/>
    <w:rsid w:val="00D52EC2"/>
    <w:rsid w:val="00D56D31"/>
    <w:rsid w:val="00D62682"/>
    <w:rsid w:val="00D646A2"/>
    <w:rsid w:val="00D67D63"/>
    <w:rsid w:val="00D96FB9"/>
    <w:rsid w:val="00DA0F3E"/>
    <w:rsid w:val="00DB14B4"/>
    <w:rsid w:val="00DB5EA6"/>
    <w:rsid w:val="00DC3F9C"/>
    <w:rsid w:val="00DD2D72"/>
    <w:rsid w:val="00DD6C0C"/>
    <w:rsid w:val="00DE118B"/>
    <w:rsid w:val="00E00978"/>
    <w:rsid w:val="00E1012C"/>
    <w:rsid w:val="00E20BB3"/>
    <w:rsid w:val="00E73ABE"/>
    <w:rsid w:val="00EB5A31"/>
    <w:rsid w:val="00EC3C97"/>
    <w:rsid w:val="00EC7AC8"/>
    <w:rsid w:val="00ED65EF"/>
    <w:rsid w:val="00EE47CD"/>
    <w:rsid w:val="00EE5A27"/>
    <w:rsid w:val="00EF633C"/>
    <w:rsid w:val="00F07A4B"/>
    <w:rsid w:val="00F133A3"/>
    <w:rsid w:val="00F15F91"/>
    <w:rsid w:val="00F1737C"/>
    <w:rsid w:val="00F232FB"/>
    <w:rsid w:val="00F31864"/>
    <w:rsid w:val="00F31AE1"/>
    <w:rsid w:val="00F42F3B"/>
    <w:rsid w:val="00F472C1"/>
    <w:rsid w:val="00F475F7"/>
    <w:rsid w:val="00F53589"/>
    <w:rsid w:val="00F7426E"/>
    <w:rsid w:val="00F90DE8"/>
    <w:rsid w:val="00F92B59"/>
    <w:rsid w:val="00F9445B"/>
    <w:rsid w:val="00FA4158"/>
    <w:rsid w:val="00FB11D2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D789-4AAE-45FF-8A4B-61F2BED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Nurbek I</cp:lastModifiedBy>
  <cp:revision>2</cp:revision>
  <cp:lastPrinted>2021-02-10T08:45:00Z</cp:lastPrinted>
  <dcterms:created xsi:type="dcterms:W3CDTF">2021-04-06T11:38:00Z</dcterms:created>
  <dcterms:modified xsi:type="dcterms:W3CDTF">2021-04-06T11:38:00Z</dcterms:modified>
</cp:coreProperties>
</file>